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A107" w14:textId="5F402210" w:rsidR="00421B1A" w:rsidRDefault="00421B1A" w:rsidP="00584044">
      <w:pPr>
        <w:autoSpaceDE w:val="0"/>
        <w:autoSpaceDN w:val="0"/>
        <w:adjustRightInd w:val="0"/>
        <w:rPr>
          <w:b/>
          <w:color w:val="293574" w:themeColor="accent1"/>
          <w:sz w:val="24"/>
        </w:rPr>
      </w:pPr>
    </w:p>
    <w:p w14:paraId="0AB96A81" w14:textId="77777777" w:rsidR="00421B1A" w:rsidRDefault="00421B1A" w:rsidP="00584044">
      <w:pPr>
        <w:autoSpaceDE w:val="0"/>
        <w:autoSpaceDN w:val="0"/>
        <w:adjustRightInd w:val="0"/>
        <w:rPr>
          <w:b/>
          <w:color w:val="293574" w:themeColor="accent1"/>
          <w:sz w:val="24"/>
        </w:rPr>
      </w:pPr>
    </w:p>
    <w:p w14:paraId="2AD919D5" w14:textId="77777777" w:rsidR="003A1A90" w:rsidRDefault="00421B1A" w:rsidP="00584044">
      <w:pPr>
        <w:autoSpaceDE w:val="0"/>
        <w:autoSpaceDN w:val="0"/>
        <w:adjustRightInd w:val="0"/>
        <w:rPr>
          <w:b/>
          <w:color w:val="293574" w:themeColor="accent1"/>
          <w:sz w:val="24"/>
        </w:rPr>
      </w:pPr>
      <w:r>
        <w:rPr>
          <w:b/>
          <w:color w:val="293574" w:themeColor="accent1"/>
          <w:sz w:val="24"/>
        </w:rPr>
        <w:br/>
      </w:r>
    </w:p>
    <w:p w14:paraId="05C8A55C" w14:textId="218DDA49" w:rsidR="00072E0C" w:rsidRPr="00EF787A" w:rsidRDefault="00BF74A0" w:rsidP="00072E0C">
      <w:pPr>
        <w:autoSpaceDE w:val="0"/>
        <w:autoSpaceDN w:val="0"/>
        <w:adjustRightInd w:val="0"/>
        <w:rPr>
          <w:rFonts w:ascii="HelveticaNeueLT-Light" w:hAnsi="HelveticaNeueLT-Light" w:cs="HelveticaNeueLT-Light"/>
          <w:bCs/>
          <w:color w:val="000000" w:themeColor="text1"/>
          <w:sz w:val="28"/>
          <w:szCs w:val="28"/>
        </w:rPr>
      </w:pPr>
      <w:r>
        <w:rPr>
          <w:bCs/>
          <w:color w:val="000000" w:themeColor="text1"/>
          <w:sz w:val="24"/>
        </w:rPr>
        <w:br/>
      </w:r>
      <w:r w:rsidR="00072E0C" w:rsidRPr="00EF787A">
        <w:rPr>
          <w:bCs/>
          <w:color w:val="000000" w:themeColor="text1"/>
          <w:sz w:val="24"/>
        </w:rPr>
        <w:t>One of the most effective ways to provide some or all of your required level of income in retirement may be via a regular retirement income stream such as an account-based pension or an annuity. Some retirees may also be eligible for an Age Pension or other benefits from the Australian Government. It’s important to understand how all these options work to determine the solution that is right for you.</w:t>
      </w:r>
    </w:p>
    <w:p w14:paraId="7D7C7CBB" w14:textId="340B2B74" w:rsidR="00072E0C" w:rsidRPr="00BA291C" w:rsidRDefault="00072E0C" w:rsidP="00072E0C">
      <w:pPr>
        <w:pStyle w:val="Intro"/>
        <w:rPr>
          <w:bCs/>
          <w:noProof w:val="0"/>
          <w:color w:val="005799"/>
        </w:rPr>
        <w:sectPr w:rsidR="00072E0C" w:rsidRPr="00BA291C" w:rsidSect="00100EBA">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134" w:right="567" w:bottom="1134" w:left="567" w:header="0" w:footer="454" w:gutter="0"/>
          <w:cols w:space="720"/>
          <w:noEndnote/>
          <w:titlePg/>
          <w:docGrid w:linePitch="272"/>
        </w:sectPr>
      </w:pPr>
    </w:p>
    <w:p w14:paraId="2BCA089F"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BA291C">
        <w:rPr>
          <w:rFonts w:asciiTheme="majorHAnsi" w:eastAsia="MS Mincho" w:hAnsiTheme="majorHAnsi" w:cstheme="majorHAnsi"/>
          <w:b/>
          <w:bCs/>
          <w:color w:val="000000"/>
          <w:szCs w:val="20"/>
          <w:lang w:bidi="hi-IN"/>
        </w:rPr>
        <w:t>Will I have enough to retire?</w:t>
      </w:r>
    </w:p>
    <w:p w14:paraId="00B98AD1" w14:textId="7889F6BB"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 xml:space="preserve">With improved life expectancy and advances in medical science, Australians can look forward to a much longer and more active retirement than past generations. A male retiring at age 65 </w:t>
      </w:r>
      <w:r>
        <w:rPr>
          <w:rFonts w:asciiTheme="majorHAnsi" w:eastAsia="MS Mincho" w:hAnsiTheme="majorHAnsi" w:cstheme="majorHAnsi"/>
          <w:color w:val="000000"/>
          <w:szCs w:val="20"/>
          <w:lang w:bidi="hi-IN"/>
        </w:rPr>
        <w:t>is likely to</w:t>
      </w:r>
      <w:r w:rsidRPr="00BA291C">
        <w:rPr>
          <w:rFonts w:asciiTheme="majorHAnsi" w:eastAsia="MS Mincho" w:hAnsiTheme="majorHAnsi" w:cstheme="majorHAnsi"/>
          <w:color w:val="000000"/>
          <w:szCs w:val="20"/>
          <w:lang w:bidi="hi-IN"/>
        </w:rPr>
        <w:t xml:space="preserve"> spend around </w:t>
      </w:r>
      <w:r w:rsidR="003566AE">
        <w:rPr>
          <w:rFonts w:asciiTheme="majorHAnsi" w:eastAsia="MS Mincho" w:hAnsiTheme="majorHAnsi" w:cstheme="majorHAnsi"/>
          <w:color w:val="000000"/>
          <w:szCs w:val="20"/>
          <w:lang w:bidi="hi-IN"/>
        </w:rPr>
        <w:t>23</w:t>
      </w:r>
      <w:r w:rsidRPr="00BA291C">
        <w:rPr>
          <w:rFonts w:asciiTheme="majorHAnsi" w:eastAsia="MS Mincho" w:hAnsiTheme="majorHAnsi" w:cstheme="majorHAnsi"/>
          <w:color w:val="000000"/>
          <w:szCs w:val="20"/>
          <w:lang w:bidi="hi-IN"/>
        </w:rPr>
        <w:t xml:space="preserve"> years in r</w:t>
      </w:r>
      <w:r>
        <w:rPr>
          <w:rFonts w:asciiTheme="majorHAnsi" w:eastAsia="MS Mincho" w:hAnsiTheme="majorHAnsi" w:cstheme="majorHAnsi"/>
          <w:color w:val="000000"/>
          <w:szCs w:val="20"/>
          <w:lang w:bidi="hi-IN"/>
        </w:rPr>
        <w:t>etirement and a female 2</w:t>
      </w:r>
      <w:r w:rsidR="003566AE">
        <w:rPr>
          <w:rFonts w:asciiTheme="majorHAnsi" w:eastAsia="MS Mincho" w:hAnsiTheme="majorHAnsi" w:cstheme="majorHAnsi"/>
          <w:color w:val="000000"/>
          <w:szCs w:val="20"/>
          <w:lang w:bidi="hi-IN"/>
        </w:rPr>
        <w:t>5</w:t>
      </w:r>
      <w:r>
        <w:rPr>
          <w:rFonts w:asciiTheme="majorHAnsi" w:eastAsia="MS Mincho" w:hAnsiTheme="majorHAnsi" w:cstheme="majorHAnsi"/>
          <w:color w:val="000000"/>
          <w:szCs w:val="20"/>
          <w:lang w:bidi="hi-IN"/>
        </w:rPr>
        <w:t xml:space="preserve"> years</w:t>
      </w:r>
      <w:r w:rsidRPr="00BA291C">
        <w:rPr>
          <w:rFonts w:asciiTheme="majorHAnsi" w:eastAsia="MS Mincho" w:hAnsiTheme="majorHAnsi" w:cstheme="majorHAnsi"/>
          <w:color w:val="000000"/>
          <w:szCs w:val="20"/>
          <w:lang w:bidi="hi-IN"/>
        </w:rPr>
        <w:t>.</w:t>
      </w:r>
      <w:r w:rsidRPr="009357A3">
        <w:rPr>
          <w:rFonts w:asciiTheme="majorHAnsi" w:eastAsia="MS Mincho" w:hAnsiTheme="majorHAnsi" w:cstheme="majorHAnsi"/>
          <w:color w:val="000000"/>
          <w:szCs w:val="20"/>
          <w:vertAlign w:val="superscript"/>
          <w:lang w:bidi="hi-IN"/>
        </w:rPr>
        <w:t>1</w:t>
      </w:r>
      <w:r w:rsidRPr="00BA291C">
        <w:rPr>
          <w:rFonts w:asciiTheme="majorHAnsi" w:eastAsia="MS Mincho" w:hAnsiTheme="majorHAnsi" w:cstheme="majorHAnsi"/>
          <w:color w:val="000000"/>
          <w:szCs w:val="20"/>
          <w:lang w:bidi="hi-IN"/>
        </w:rPr>
        <w:t xml:space="preserve"> Enjoying a long and happy retirement, however, may cost more than you think. According to the Association of Superannuation Funds of Australia (ASFA), the following lump sums are required to provide a comfortable level of retirement income</w:t>
      </w:r>
      <w:r>
        <w:rPr>
          <w:rFonts w:asciiTheme="majorHAnsi" w:eastAsia="MS Mincho" w:hAnsiTheme="majorHAnsi" w:cstheme="majorHAnsi"/>
          <w:color w:val="000000"/>
          <w:szCs w:val="20"/>
          <w:lang w:bidi="hi-IN"/>
        </w:rPr>
        <w:t>.</w:t>
      </w:r>
    </w:p>
    <w:p w14:paraId="690F193D" w14:textId="77777777" w:rsidR="00072E0C" w:rsidRDefault="00072E0C" w:rsidP="00072E0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lang w:bidi="hi-IN"/>
        </w:rPr>
      </w:pPr>
    </w:p>
    <w:tbl>
      <w:tblPr>
        <w:tblW w:w="0" w:type="auto"/>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Look w:val="04A0" w:firstRow="1" w:lastRow="0" w:firstColumn="1" w:lastColumn="0" w:noHBand="0" w:noVBand="1"/>
      </w:tblPr>
      <w:tblGrid>
        <w:gridCol w:w="1668"/>
        <w:gridCol w:w="1777"/>
        <w:gridCol w:w="1571"/>
      </w:tblGrid>
      <w:tr w:rsidR="00072E0C" w:rsidRPr="00874C54" w14:paraId="4A444A51" w14:textId="77777777" w:rsidTr="00843E57">
        <w:tc>
          <w:tcPr>
            <w:tcW w:w="3095" w:type="dxa"/>
            <w:shd w:val="clear" w:color="auto" w:fill="355C7D"/>
          </w:tcPr>
          <w:p w14:paraId="0348248A" w14:textId="77777777" w:rsidR="00072E0C" w:rsidRPr="00BA291C" w:rsidRDefault="00072E0C" w:rsidP="00B60540">
            <w:pPr>
              <w:autoSpaceDE w:val="0"/>
              <w:autoSpaceDN w:val="0"/>
              <w:adjustRightInd w:val="0"/>
              <w:rPr>
                <w:rFonts w:asciiTheme="majorHAnsi" w:hAnsiTheme="majorHAnsi" w:cstheme="majorHAnsi"/>
                <w:szCs w:val="20"/>
              </w:rPr>
            </w:pPr>
          </w:p>
        </w:tc>
        <w:tc>
          <w:tcPr>
            <w:tcW w:w="3095" w:type="dxa"/>
            <w:shd w:val="clear" w:color="auto" w:fill="355C7D"/>
          </w:tcPr>
          <w:p w14:paraId="01AE65E1" w14:textId="77777777" w:rsidR="00072E0C" w:rsidRPr="009F1FFC" w:rsidRDefault="00072E0C" w:rsidP="00B60540">
            <w:pPr>
              <w:autoSpaceDE w:val="0"/>
              <w:autoSpaceDN w:val="0"/>
              <w:adjustRightInd w:val="0"/>
              <w:rPr>
                <w:rFonts w:asciiTheme="majorHAnsi" w:hAnsiTheme="majorHAnsi" w:cstheme="majorHAnsi"/>
                <w:b/>
                <w:bCs/>
                <w:color w:val="FFFFFF" w:themeColor="background1"/>
                <w:szCs w:val="20"/>
              </w:rPr>
            </w:pPr>
            <w:r w:rsidRPr="009F1FFC">
              <w:rPr>
                <w:rFonts w:asciiTheme="majorHAnsi" w:hAnsiTheme="majorHAnsi" w:cstheme="majorHAnsi"/>
                <w:b/>
                <w:bCs/>
                <w:color w:val="FFFFFF" w:themeColor="background1"/>
                <w:szCs w:val="20"/>
              </w:rPr>
              <w:t>Income required for comfortable retirement</w:t>
            </w:r>
            <w:r w:rsidRPr="009F1FFC">
              <w:rPr>
                <w:rFonts w:asciiTheme="majorHAnsi" w:eastAsia="MS Mincho" w:hAnsiTheme="majorHAnsi" w:cstheme="majorHAnsi"/>
                <w:b/>
                <w:bCs/>
                <w:color w:val="FFFFFF" w:themeColor="background1"/>
                <w:szCs w:val="20"/>
                <w:vertAlign w:val="superscript"/>
                <w:lang w:bidi="hi-IN"/>
              </w:rPr>
              <w:t>2</w:t>
            </w:r>
          </w:p>
        </w:tc>
        <w:tc>
          <w:tcPr>
            <w:tcW w:w="3096" w:type="dxa"/>
            <w:shd w:val="clear" w:color="auto" w:fill="355C7D"/>
          </w:tcPr>
          <w:p w14:paraId="1A870E82" w14:textId="77777777" w:rsidR="00072E0C" w:rsidRPr="009F1FFC" w:rsidRDefault="00072E0C" w:rsidP="00B60540">
            <w:pPr>
              <w:autoSpaceDE w:val="0"/>
              <w:autoSpaceDN w:val="0"/>
              <w:adjustRightInd w:val="0"/>
              <w:rPr>
                <w:rFonts w:asciiTheme="majorHAnsi" w:hAnsiTheme="majorHAnsi" w:cstheme="majorHAnsi"/>
                <w:b/>
                <w:bCs/>
                <w:color w:val="FFFFFF" w:themeColor="background1"/>
                <w:szCs w:val="20"/>
              </w:rPr>
            </w:pPr>
            <w:r w:rsidRPr="009F1FFC">
              <w:rPr>
                <w:rFonts w:asciiTheme="majorHAnsi" w:hAnsiTheme="majorHAnsi" w:cstheme="majorHAnsi"/>
                <w:b/>
                <w:bCs/>
                <w:color w:val="FFFFFF" w:themeColor="background1"/>
                <w:szCs w:val="20"/>
              </w:rPr>
              <w:t>Lump sum required</w:t>
            </w:r>
            <w:r w:rsidRPr="009F1FFC">
              <w:rPr>
                <w:rFonts w:asciiTheme="majorHAnsi" w:hAnsiTheme="majorHAnsi" w:cstheme="majorHAnsi"/>
                <w:b/>
                <w:bCs/>
                <w:color w:val="FFFFFF" w:themeColor="background1"/>
                <w:szCs w:val="20"/>
                <w:vertAlign w:val="superscript"/>
              </w:rPr>
              <w:t>3</w:t>
            </w:r>
          </w:p>
        </w:tc>
      </w:tr>
      <w:tr w:rsidR="00072E0C" w:rsidRPr="00874C54" w14:paraId="178D0768" w14:textId="77777777" w:rsidTr="00843E57">
        <w:tc>
          <w:tcPr>
            <w:tcW w:w="3095" w:type="dxa"/>
            <w:shd w:val="clear" w:color="auto" w:fill="F2F2F2" w:themeFill="background1" w:themeFillShade="F2"/>
          </w:tcPr>
          <w:p w14:paraId="38E3E760" w14:textId="77777777" w:rsidR="00072E0C" w:rsidRPr="00BA291C" w:rsidRDefault="00072E0C" w:rsidP="00B60540">
            <w:pPr>
              <w:autoSpaceDE w:val="0"/>
              <w:autoSpaceDN w:val="0"/>
              <w:adjustRightInd w:val="0"/>
              <w:rPr>
                <w:rFonts w:asciiTheme="majorHAnsi" w:hAnsiTheme="majorHAnsi" w:cstheme="majorHAnsi"/>
                <w:szCs w:val="20"/>
              </w:rPr>
            </w:pPr>
            <w:r w:rsidRPr="00BA291C">
              <w:rPr>
                <w:rFonts w:asciiTheme="majorHAnsi" w:hAnsiTheme="majorHAnsi" w:cstheme="majorHAnsi"/>
                <w:szCs w:val="20"/>
              </w:rPr>
              <w:t>Single</w:t>
            </w:r>
          </w:p>
        </w:tc>
        <w:tc>
          <w:tcPr>
            <w:tcW w:w="3095" w:type="dxa"/>
            <w:shd w:val="clear" w:color="auto" w:fill="F2F2F2" w:themeFill="background1" w:themeFillShade="F2"/>
          </w:tcPr>
          <w:p w14:paraId="1A302F5C" w14:textId="0110CCA4" w:rsidR="00072E0C" w:rsidRPr="00BA291C" w:rsidRDefault="00072E0C" w:rsidP="00B60540">
            <w:pPr>
              <w:autoSpaceDE w:val="0"/>
              <w:autoSpaceDN w:val="0"/>
              <w:adjustRightInd w:val="0"/>
              <w:rPr>
                <w:rFonts w:asciiTheme="majorHAnsi" w:hAnsiTheme="majorHAnsi" w:cstheme="majorHAnsi"/>
                <w:szCs w:val="20"/>
              </w:rPr>
            </w:pPr>
            <w:r>
              <w:rPr>
                <w:rFonts w:asciiTheme="majorHAnsi" w:hAnsiTheme="majorHAnsi" w:cstheme="majorHAnsi"/>
                <w:szCs w:val="20"/>
              </w:rPr>
              <w:t>$</w:t>
            </w:r>
            <w:r w:rsidR="00855DD1">
              <w:rPr>
                <w:rFonts w:asciiTheme="majorHAnsi" w:hAnsiTheme="majorHAnsi" w:cstheme="majorHAnsi"/>
                <w:szCs w:val="20"/>
              </w:rPr>
              <w:t>50</w:t>
            </w:r>
            <w:r w:rsidR="00E8558F">
              <w:rPr>
                <w:rFonts w:asciiTheme="majorHAnsi" w:hAnsiTheme="majorHAnsi" w:cstheme="majorHAnsi"/>
                <w:szCs w:val="20"/>
              </w:rPr>
              <w:t>,207</w:t>
            </w:r>
            <w:r w:rsidRPr="00BA291C">
              <w:rPr>
                <w:rFonts w:asciiTheme="majorHAnsi" w:hAnsiTheme="majorHAnsi" w:cstheme="majorHAnsi"/>
                <w:szCs w:val="20"/>
              </w:rPr>
              <w:t xml:space="preserve"> pa</w:t>
            </w:r>
          </w:p>
        </w:tc>
        <w:tc>
          <w:tcPr>
            <w:tcW w:w="3096" w:type="dxa"/>
            <w:shd w:val="clear" w:color="auto" w:fill="F2F2F2" w:themeFill="background1" w:themeFillShade="F2"/>
          </w:tcPr>
          <w:p w14:paraId="45959BF6" w14:textId="616053BA" w:rsidR="00072E0C" w:rsidRPr="00BA291C" w:rsidRDefault="00072E0C" w:rsidP="00B60540">
            <w:pPr>
              <w:autoSpaceDE w:val="0"/>
              <w:autoSpaceDN w:val="0"/>
              <w:adjustRightInd w:val="0"/>
              <w:rPr>
                <w:rFonts w:asciiTheme="majorHAnsi" w:hAnsiTheme="majorHAnsi" w:cstheme="majorHAnsi"/>
                <w:szCs w:val="20"/>
              </w:rPr>
            </w:pPr>
            <w:r w:rsidRPr="00BA291C">
              <w:rPr>
                <w:rFonts w:asciiTheme="majorHAnsi" w:hAnsiTheme="majorHAnsi" w:cstheme="majorHAnsi"/>
                <w:szCs w:val="20"/>
              </w:rPr>
              <w:t>$</w:t>
            </w:r>
            <w:r w:rsidR="00CC109C">
              <w:rPr>
                <w:rFonts w:asciiTheme="majorHAnsi" w:hAnsiTheme="majorHAnsi" w:cstheme="majorHAnsi"/>
                <w:szCs w:val="20"/>
              </w:rPr>
              <w:t>595</w:t>
            </w:r>
            <w:r w:rsidRPr="00BA291C">
              <w:rPr>
                <w:rFonts w:asciiTheme="majorHAnsi" w:hAnsiTheme="majorHAnsi" w:cstheme="majorHAnsi"/>
                <w:szCs w:val="20"/>
              </w:rPr>
              <w:t>,000</w:t>
            </w:r>
          </w:p>
        </w:tc>
      </w:tr>
      <w:tr w:rsidR="00072E0C" w:rsidRPr="00874C54" w14:paraId="5B2328DF" w14:textId="77777777" w:rsidTr="00843E57">
        <w:tc>
          <w:tcPr>
            <w:tcW w:w="3095" w:type="dxa"/>
            <w:shd w:val="clear" w:color="auto" w:fill="F2F2F2" w:themeFill="background1" w:themeFillShade="F2"/>
          </w:tcPr>
          <w:p w14:paraId="1861EEDC" w14:textId="77777777" w:rsidR="00072E0C" w:rsidRPr="00BA291C" w:rsidRDefault="00072E0C" w:rsidP="00B60540">
            <w:pPr>
              <w:autoSpaceDE w:val="0"/>
              <w:autoSpaceDN w:val="0"/>
              <w:adjustRightInd w:val="0"/>
              <w:rPr>
                <w:rFonts w:asciiTheme="majorHAnsi" w:hAnsiTheme="majorHAnsi" w:cstheme="majorHAnsi"/>
                <w:szCs w:val="20"/>
              </w:rPr>
            </w:pPr>
            <w:r w:rsidRPr="00BA291C">
              <w:rPr>
                <w:rFonts w:asciiTheme="majorHAnsi" w:hAnsiTheme="majorHAnsi" w:cstheme="majorHAnsi"/>
                <w:szCs w:val="20"/>
              </w:rPr>
              <w:t>Couple (combined)</w:t>
            </w:r>
          </w:p>
        </w:tc>
        <w:tc>
          <w:tcPr>
            <w:tcW w:w="3095" w:type="dxa"/>
            <w:shd w:val="clear" w:color="auto" w:fill="F2F2F2" w:themeFill="background1" w:themeFillShade="F2"/>
          </w:tcPr>
          <w:p w14:paraId="00152BBE" w14:textId="6EC51AB7" w:rsidR="00072E0C" w:rsidRPr="00BA291C" w:rsidRDefault="00072E0C" w:rsidP="00B60540">
            <w:pPr>
              <w:autoSpaceDE w:val="0"/>
              <w:autoSpaceDN w:val="0"/>
              <w:adjustRightInd w:val="0"/>
              <w:rPr>
                <w:rFonts w:asciiTheme="majorHAnsi" w:hAnsiTheme="majorHAnsi" w:cstheme="majorHAnsi"/>
                <w:szCs w:val="20"/>
              </w:rPr>
            </w:pPr>
            <w:r>
              <w:rPr>
                <w:rFonts w:asciiTheme="majorHAnsi" w:hAnsiTheme="majorHAnsi" w:cstheme="majorHAnsi"/>
                <w:szCs w:val="20"/>
              </w:rPr>
              <w:t>$</w:t>
            </w:r>
            <w:r w:rsidR="00E8558F">
              <w:rPr>
                <w:rFonts w:asciiTheme="majorHAnsi" w:hAnsiTheme="majorHAnsi" w:cstheme="majorHAnsi"/>
                <w:szCs w:val="20"/>
              </w:rPr>
              <w:t xml:space="preserve">70,806 </w:t>
            </w:r>
            <w:r w:rsidRPr="00BA291C">
              <w:rPr>
                <w:rFonts w:asciiTheme="majorHAnsi" w:hAnsiTheme="majorHAnsi" w:cstheme="majorHAnsi"/>
                <w:szCs w:val="20"/>
              </w:rPr>
              <w:t>pa</w:t>
            </w:r>
          </w:p>
        </w:tc>
        <w:tc>
          <w:tcPr>
            <w:tcW w:w="3096" w:type="dxa"/>
            <w:shd w:val="clear" w:color="auto" w:fill="F2F2F2" w:themeFill="background1" w:themeFillShade="F2"/>
          </w:tcPr>
          <w:p w14:paraId="473BC5E1" w14:textId="06090E02" w:rsidR="00072E0C" w:rsidRPr="00BA291C" w:rsidRDefault="00072E0C" w:rsidP="00B60540">
            <w:pPr>
              <w:autoSpaceDE w:val="0"/>
              <w:autoSpaceDN w:val="0"/>
              <w:adjustRightInd w:val="0"/>
              <w:rPr>
                <w:rFonts w:asciiTheme="majorHAnsi" w:hAnsiTheme="majorHAnsi" w:cstheme="majorHAnsi"/>
                <w:szCs w:val="20"/>
              </w:rPr>
            </w:pPr>
            <w:r w:rsidRPr="00BA291C">
              <w:rPr>
                <w:rFonts w:asciiTheme="majorHAnsi" w:hAnsiTheme="majorHAnsi" w:cstheme="majorHAnsi"/>
                <w:szCs w:val="20"/>
              </w:rPr>
              <w:t>$</w:t>
            </w:r>
            <w:r w:rsidR="00CC109C">
              <w:rPr>
                <w:rFonts w:asciiTheme="majorHAnsi" w:hAnsiTheme="majorHAnsi" w:cstheme="majorHAnsi"/>
                <w:szCs w:val="20"/>
              </w:rPr>
              <w:t>690</w:t>
            </w:r>
            <w:r w:rsidRPr="00BA291C">
              <w:rPr>
                <w:rFonts w:asciiTheme="majorHAnsi" w:hAnsiTheme="majorHAnsi" w:cstheme="majorHAnsi"/>
                <w:szCs w:val="20"/>
              </w:rPr>
              <w:t>,000</w:t>
            </w:r>
          </w:p>
        </w:tc>
      </w:tr>
    </w:tbl>
    <w:p w14:paraId="6EE3DC35" w14:textId="77777777" w:rsidR="00072E0C" w:rsidRPr="00E95068" w:rsidRDefault="00072E0C" w:rsidP="00072E0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lang w:bidi="hi-IN"/>
        </w:rPr>
      </w:pPr>
    </w:p>
    <w:p w14:paraId="3683DE5B" w14:textId="77777777" w:rsidR="00072E0C" w:rsidRPr="00E95068" w:rsidRDefault="00072E0C" w:rsidP="00072E0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lang w:bidi="hi-IN"/>
        </w:rPr>
      </w:pPr>
    </w:p>
    <w:p w14:paraId="7BF621B2" w14:textId="77777777" w:rsidR="00072E0C" w:rsidRPr="000C4499"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 xml:space="preserve">Your </w:t>
      </w:r>
      <w:r w:rsidRPr="000C4499">
        <w:rPr>
          <w:rFonts w:asciiTheme="majorHAnsi" w:eastAsia="MS Mincho" w:hAnsiTheme="majorHAnsi" w:cstheme="majorHAnsi"/>
          <w:color w:val="000000"/>
          <w:szCs w:val="20"/>
          <w:lang w:bidi="hi-IN"/>
        </w:rPr>
        <w:t>financial adviser can help you see how you are tracking by determining your future income potential, projecting your final savings at retirement, and taking you through your options.</w:t>
      </w:r>
    </w:p>
    <w:p w14:paraId="2C77A54C" w14:textId="77777777" w:rsidR="00072E0C" w:rsidRPr="000C4499"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050D235D" w14:textId="77777777" w:rsidR="00072E0C" w:rsidRPr="000C4499"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0C4499">
        <w:rPr>
          <w:rFonts w:asciiTheme="majorHAnsi" w:eastAsia="MS Mincho" w:hAnsiTheme="majorHAnsi" w:cstheme="majorHAnsi"/>
          <w:b/>
          <w:bCs/>
          <w:color w:val="000000"/>
          <w:szCs w:val="20"/>
          <w:lang w:bidi="hi-IN"/>
        </w:rPr>
        <w:t>Transition to retirement – flexibility and choice</w:t>
      </w:r>
    </w:p>
    <w:p w14:paraId="64125696"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vertAlign w:val="superscript"/>
          <w:lang w:bidi="hi-IN"/>
        </w:rPr>
      </w:pPr>
      <w:r w:rsidRPr="000C4499">
        <w:rPr>
          <w:rFonts w:asciiTheme="majorHAnsi" w:eastAsia="MS Mincho" w:hAnsiTheme="majorHAnsi" w:cstheme="majorHAnsi"/>
          <w:color w:val="000000"/>
          <w:szCs w:val="20"/>
          <w:lang w:bidi="hi-IN"/>
        </w:rPr>
        <w:t>Before you retire you may have the option to ‘transition to retirement’ (TTR). This means you can reduce your work hours and supplement your income with potentially tax-effective withdrawals from your super through a transition to retirement income stream. Your financial adviser can help outline your choices and the impact that starting a transition to retirement income stream may have for your</w:t>
      </w:r>
      <w:r>
        <w:rPr>
          <w:rFonts w:asciiTheme="majorHAnsi" w:eastAsia="MS Mincho" w:hAnsiTheme="majorHAnsi" w:cstheme="majorHAnsi"/>
          <w:color w:val="000000"/>
          <w:szCs w:val="20"/>
          <w:lang w:bidi="hi-IN"/>
        </w:rPr>
        <w:t xml:space="preserve"> super balance at retirement</w:t>
      </w:r>
      <w:r w:rsidRPr="00BA291C">
        <w:rPr>
          <w:rFonts w:asciiTheme="majorHAnsi" w:eastAsia="MS Mincho" w:hAnsiTheme="majorHAnsi" w:cstheme="majorHAnsi"/>
          <w:color w:val="000000"/>
          <w:szCs w:val="20"/>
          <w:lang w:bidi="hi-IN"/>
        </w:rPr>
        <w:t>.</w:t>
      </w:r>
    </w:p>
    <w:p w14:paraId="2E90B45A"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vertAlign w:val="superscript"/>
          <w:lang w:bidi="hi-IN"/>
        </w:rPr>
      </w:pPr>
    </w:p>
    <w:p w14:paraId="08AAFCFA"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22B7BB52"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Pr>
          <w:rFonts w:asciiTheme="majorHAnsi" w:eastAsia="MS Mincho" w:hAnsiTheme="majorHAnsi" w:cstheme="majorHAnsi"/>
          <w:b/>
          <w:bCs/>
          <w:color w:val="000000"/>
          <w:szCs w:val="20"/>
          <w:lang w:bidi="hi-IN"/>
        </w:rPr>
        <w:br/>
      </w:r>
      <w:r>
        <w:rPr>
          <w:rFonts w:asciiTheme="majorHAnsi" w:eastAsia="MS Mincho" w:hAnsiTheme="majorHAnsi" w:cstheme="majorHAnsi"/>
          <w:b/>
          <w:bCs/>
          <w:color w:val="000000"/>
          <w:szCs w:val="20"/>
          <w:lang w:bidi="hi-IN"/>
        </w:rPr>
        <w:br/>
      </w:r>
      <w:r>
        <w:rPr>
          <w:rFonts w:asciiTheme="majorHAnsi" w:eastAsia="MS Mincho" w:hAnsiTheme="majorHAnsi" w:cstheme="majorHAnsi"/>
          <w:b/>
          <w:bCs/>
          <w:color w:val="000000"/>
          <w:szCs w:val="20"/>
          <w:lang w:bidi="hi-IN"/>
        </w:rPr>
        <w:br w:type="column"/>
      </w:r>
      <w:r w:rsidRPr="00BA291C">
        <w:rPr>
          <w:rFonts w:asciiTheme="majorHAnsi" w:eastAsia="MS Mincho" w:hAnsiTheme="majorHAnsi" w:cstheme="majorHAnsi"/>
          <w:b/>
          <w:bCs/>
          <w:color w:val="000000"/>
          <w:szCs w:val="20"/>
          <w:lang w:bidi="hi-IN"/>
        </w:rPr>
        <w:t>How do I access an income in retirement?</w:t>
      </w:r>
    </w:p>
    <w:p w14:paraId="7D99F8FD"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A</w:t>
      </w:r>
      <w:r>
        <w:rPr>
          <w:rFonts w:asciiTheme="majorHAnsi" w:eastAsia="MS Mincho" w:hAnsiTheme="majorHAnsi" w:cstheme="majorHAnsi"/>
          <w:color w:val="000000"/>
          <w:szCs w:val="20"/>
          <w:lang w:bidi="hi-IN"/>
        </w:rPr>
        <w:t>s well as any Age Pension you may be</w:t>
      </w:r>
      <w:r w:rsidRPr="00BA291C">
        <w:rPr>
          <w:rFonts w:asciiTheme="majorHAnsi" w:eastAsia="MS Mincho" w:hAnsiTheme="majorHAnsi" w:cstheme="majorHAnsi"/>
          <w:color w:val="000000"/>
          <w:szCs w:val="20"/>
          <w:lang w:bidi="hi-IN"/>
        </w:rPr>
        <w:t xml:space="preserve"> entitled to, or non-super investments </w:t>
      </w:r>
      <w:r>
        <w:rPr>
          <w:rFonts w:asciiTheme="majorHAnsi" w:eastAsia="MS Mincho" w:hAnsiTheme="majorHAnsi" w:cstheme="majorHAnsi"/>
          <w:color w:val="000000"/>
          <w:szCs w:val="20"/>
          <w:lang w:bidi="hi-IN"/>
        </w:rPr>
        <w:t>such as properties that you may choose to</w:t>
      </w:r>
      <w:r w:rsidRPr="00BA291C">
        <w:rPr>
          <w:rFonts w:asciiTheme="majorHAnsi" w:eastAsia="MS Mincho" w:hAnsiTheme="majorHAnsi" w:cstheme="majorHAnsi"/>
          <w:color w:val="000000"/>
          <w:szCs w:val="20"/>
          <w:lang w:bidi="hi-IN"/>
        </w:rPr>
        <w:t xml:space="preserve"> retain and receive </w:t>
      </w:r>
      <w:r>
        <w:rPr>
          <w:rFonts w:asciiTheme="majorHAnsi" w:eastAsia="MS Mincho" w:hAnsiTheme="majorHAnsi" w:cstheme="majorHAnsi"/>
          <w:color w:val="000000"/>
          <w:szCs w:val="20"/>
          <w:lang w:bidi="hi-IN"/>
        </w:rPr>
        <w:t xml:space="preserve">income </w:t>
      </w:r>
      <w:r w:rsidRPr="00BA291C">
        <w:rPr>
          <w:rFonts w:asciiTheme="majorHAnsi" w:eastAsia="MS Mincho" w:hAnsiTheme="majorHAnsi" w:cstheme="majorHAnsi"/>
          <w:color w:val="000000"/>
          <w:szCs w:val="20"/>
          <w:lang w:bidi="hi-IN"/>
        </w:rPr>
        <w:t>from</w:t>
      </w:r>
      <w:r>
        <w:rPr>
          <w:rFonts w:asciiTheme="majorHAnsi" w:eastAsia="MS Mincho" w:hAnsiTheme="majorHAnsi" w:cstheme="majorHAnsi"/>
          <w:color w:val="000000"/>
          <w:szCs w:val="20"/>
          <w:lang w:bidi="hi-IN"/>
        </w:rPr>
        <w:t xml:space="preserve"> (e.g. </w:t>
      </w:r>
      <w:r w:rsidRPr="00BA291C">
        <w:rPr>
          <w:rFonts w:asciiTheme="majorHAnsi" w:eastAsia="MS Mincho" w:hAnsiTheme="majorHAnsi" w:cstheme="majorHAnsi"/>
          <w:color w:val="000000"/>
          <w:szCs w:val="20"/>
          <w:lang w:bidi="hi-IN"/>
        </w:rPr>
        <w:t>rent</w:t>
      </w:r>
      <w:r>
        <w:rPr>
          <w:rFonts w:asciiTheme="majorHAnsi" w:eastAsia="MS Mincho" w:hAnsiTheme="majorHAnsi" w:cstheme="majorHAnsi"/>
          <w:color w:val="000000"/>
          <w:szCs w:val="20"/>
          <w:lang w:bidi="hi-IN"/>
        </w:rPr>
        <w:t>)</w:t>
      </w:r>
      <w:r w:rsidRPr="00BA291C">
        <w:rPr>
          <w:rFonts w:asciiTheme="majorHAnsi" w:eastAsia="MS Mincho" w:hAnsiTheme="majorHAnsi" w:cstheme="majorHAnsi"/>
          <w:color w:val="000000"/>
          <w:szCs w:val="20"/>
          <w:lang w:bidi="hi-IN"/>
        </w:rPr>
        <w:t>, the most common way to provide for your required level of retirement income is with one or more regu</w:t>
      </w:r>
      <w:r>
        <w:rPr>
          <w:rFonts w:asciiTheme="majorHAnsi" w:eastAsia="MS Mincho" w:hAnsiTheme="majorHAnsi" w:cstheme="majorHAnsi"/>
          <w:color w:val="000000"/>
          <w:szCs w:val="20"/>
          <w:lang w:bidi="hi-IN"/>
        </w:rPr>
        <w:t xml:space="preserve">lar retirement income streams. </w:t>
      </w:r>
      <w:r w:rsidRPr="00BA291C">
        <w:rPr>
          <w:rFonts w:asciiTheme="majorHAnsi" w:eastAsia="MS Mincho" w:hAnsiTheme="majorHAnsi" w:cstheme="majorHAnsi"/>
          <w:color w:val="000000"/>
          <w:szCs w:val="20"/>
          <w:lang w:bidi="hi-IN"/>
        </w:rPr>
        <w:t>These include:</w:t>
      </w:r>
    </w:p>
    <w:p w14:paraId="16F20C6B"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ED32289" w14:textId="015BAB35" w:rsidR="00072E0C" w:rsidRPr="00BA291C" w:rsidRDefault="00072E0C" w:rsidP="00072E0C">
      <w:pPr>
        <w:pStyle w:val="ListParagraph"/>
        <w:numPr>
          <w:ilvl w:val="0"/>
          <w:numId w:val="1"/>
        </w:numPr>
        <w:autoSpaceDE w:val="0"/>
        <w:autoSpaceDN w:val="0"/>
        <w:adjustRightInd w:val="0"/>
        <w:spacing w:before="0" w:after="0" w:line="240" w:lineRule="auto"/>
        <w:rPr>
          <w:rFonts w:asciiTheme="majorHAnsi" w:eastAsia="MS Mincho" w:hAnsiTheme="majorHAnsi" w:cstheme="majorHAnsi"/>
          <w:color w:val="000000"/>
          <w:lang w:bidi="hi-IN"/>
        </w:rPr>
      </w:pPr>
      <w:r w:rsidRPr="00BA291C">
        <w:rPr>
          <w:rFonts w:asciiTheme="majorHAnsi" w:eastAsia="MS Mincho" w:hAnsiTheme="majorHAnsi" w:cstheme="majorHAnsi"/>
          <w:color w:val="000000"/>
          <w:lang w:bidi="hi-IN"/>
        </w:rPr>
        <w:t xml:space="preserve">Account-based (allocated) pensions – these </w:t>
      </w:r>
      <w:r w:rsidR="001860B8">
        <w:rPr>
          <w:rFonts w:asciiTheme="majorHAnsi" w:eastAsia="MS Mincho" w:hAnsiTheme="majorHAnsi" w:cstheme="majorHAnsi"/>
          <w:color w:val="000000"/>
          <w:lang w:bidi="hi-IN"/>
        </w:rPr>
        <w:t>can only</w:t>
      </w:r>
      <w:r w:rsidR="001860B8" w:rsidRPr="00BA291C">
        <w:rPr>
          <w:rFonts w:asciiTheme="majorHAnsi" w:eastAsia="MS Mincho" w:hAnsiTheme="majorHAnsi" w:cstheme="majorHAnsi"/>
          <w:color w:val="000000"/>
          <w:lang w:bidi="hi-IN"/>
        </w:rPr>
        <w:t xml:space="preserve"> </w:t>
      </w:r>
      <w:r w:rsidRPr="00BA291C">
        <w:rPr>
          <w:rFonts w:asciiTheme="majorHAnsi" w:eastAsia="MS Mincho" w:hAnsiTheme="majorHAnsi" w:cstheme="majorHAnsi"/>
          <w:color w:val="000000"/>
          <w:lang w:bidi="hi-IN"/>
        </w:rPr>
        <w:t>be purchased with your super savings</w:t>
      </w:r>
    </w:p>
    <w:p w14:paraId="64E0CE6A" w14:textId="0360B91B" w:rsidR="00072E0C" w:rsidRPr="00BA291C" w:rsidRDefault="00072E0C" w:rsidP="00072E0C">
      <w:pPr>
        <w:pStyle w:val="ListParagraph"/>
        <w:numPr>
          <w:ilvl w:val="0"/>
          <w:numId w:val="1"/>
        </w:numPr>
        <w:autoSpaceDE w:val="0"/>
        <w:autoSpaceDN w:val="0"/>
        <w:adjustRightInd w:val="0"/>
        <w:spacing w:before="0" w:after="0" w:line="240" w:lineRule="auto"/>
        <w:rPr>
          <w:rFonts w:asciiTheme="majorHAnsi" w:eastAsia="MS Mincho" w:hAnsiTheme="majorHAnsi" w:cstheme="majorHAnsi"/>
          <w:color w:val="000000"/>
          <w:lang w:bidi="hi-IN"/>
        </w:rPr>
      </w:pPr>
      <w:r w:rsidRPr="00BA291C">
        <w:rPr>
          <w:rFonts w:asciiTheme="majorHAnsi" w:eastAsia="MS Mincho" w:hAnsiTheme="majorHAnsi" w:cstheme="majorHAnsi"/>
          <w:color w:val="000000"/>
          <w:lang w:bidi="hi-IN"/>
        </w:rPr>
        <w:t>Lifetime or term annuities – these can be purchased with either your super or non-super savings</w:t>
      </w:r>
      <w:r>
        <w:rPr>
          <w:rFonts w:asciiTheme="majorHAnsi" w:eastAsia="MS Mincho" w:hAnsiTheme="majorHAnsi" w:cstheme="majorHAnsi"/>
          <w:color w:val="000000"/>
          <w:lang w:bidi="hi-IN"/>
        </w:rPr>
        <w:t>.</w:t>
      </w:r>
    </w:p>
    <w:p w14:paraId="1F5BA0E3"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1937D8EB"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In some cases, the best way to provide for your retirement income could be to combine an account-based pension and an annuity</w:t>
      </w:r>
      <w:r>
        <w:rPr>
          <w:rFonts w:asciiTheme="majorHAnsi" w:eastAsia="MS Mincho" w:hAnsiTheme="majorHAnsi" w:cstheme="majorHAnsi"/>
          <w:color w:val="000000"/>
          <w:szCs w:val="20"/>
          <w:lang w:bidi="hi-IN"/>
        </w:rPr>
        <w:t xml:space="preserve">. </w:t>
      </w:r>
    </w:p>
    <w:p w14:paraId="0E89688B"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487C66AD" w14:textId="77777777" w:rsidR="00072E0C" w:rsidRPr="00AD7160"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AD7160">
        <w:rPr>
          <w:rFonts w:asciiTheme="majorHAnsi" w:eastAsia="MS Mincho" w:hAnsiTheme="majorHAnsi" w:cstheme="majorHAnsi"/>
          <w:b/>
          <w:bCs/>
          <w:color w:val="000000"/>
          <w:szCs w:val="20"/>
          <w:lang w:bidi="hi-IN"/>
        </w:rPr>
        <w:t xml:space="preserve">What </w:t>
      </w:r>
      <w:proofErr w:type="gramStart"/>
      <w:r w:rsidRPr="00AD7160">
        <w:rPr>
          <w:rFonts w:asciiTheme="majorHAnsi" w:eastAsia="MS Mincho" w:hAnsiTheme="majorHAnsi" w:cstheme="majorHAnsi"/>
          <w:b/>
          <w:bCs/>
          <w:color w:val="000000"/>
          <w:szCs w:val="20"/>
          <w:lang w:bidi="hi-IN"/>
        </w:rPr>
        <w:t>are</w:t>
      </w:r>
      <w:proofErr w:type="gramEnd"/>
      <w:r w:rsidRPr="00AD7160">
        <w:rPr>
          <w:rFonts w:asciiTheme="majorHAnsi" w:eastAsia="MS Mincho" w:hAnsiTheme="majorHAnsi" w:cstheme="majorHAnsi"/>
          <w:b/>
          <w:bCs/>
          <w:color w:val="000000"/>
          <w:szCs w:val="20"/>
          <w:lang w:bidi="hi-IN"/>
        </w:rPr>
        <w:t xml:space="preserve"> account-based pensions and annuities?</w:t>
      </w:r>
    </w:p>
    <w:p w14:paraId="677BCDF1"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An account-based (or allocated) pension lets you draw regular flexible pension payments from your super balance. Your pension account balance is adjusted in line with market movements, investment returns, pension payments, lump sum withdrawals and fees.</w:t>
      </w:r>
    </w:p>
    <w:p w14:paraId="13988140"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CA340E6" w14:textId="38BBB788"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An annuity generally involves swapping some of your retirement savings for a guaranteed income stream pa</w:t>
      </w:r>
      <w:r>
        <w:rPr>
          <w:rFonts w:asciiTheme="majorHAnsi" w:eastAsia="MS Mincho" w:hAnsiTheme="majorHAnsi" w:cstheme="majorHAnsi"/>
          <w:color w:val="000000"/>
          <w:szCs w:val="20"/>
          <w:lang w:bidi="hi-IN"/>
        </w:rPr>
        <w:t>yable over a specified period</w:t>
      </w:r>
      <w:r w:rsidR="00CC109C">
        <w:rPr>
          <w:rFonts w:asciiTheme="majorHAnsi" w:eastAsia="MS Mincho" w:hAnsiTheme="majorHAnsi" w:cstheme="majorHAnsi"/>
          <w:color w:val="000000"/>
          <w:szCs w:val="20"/>
          <w:lang w:bidi="hi-IN"/>
        </w:rPr>
        <w:t xml:space="preserve"> or life</w:t>
      </w:r>
      <w:r>
        <w:rPr>
          <w:rFonts w:asciiTheme="majorHAnsi" w:eastAsia="MS Mincho" w:hAnsiTheme="majorHAnsi" w:cstheme="majorHAnsi"/>
          <w:color w:val="000000"/>
          <w:szCs w:val="20"/>
          <w:lang w:bidi="hi-IN"/>
        </w:rPr>
        <w:t xml:space="preserve">. </w:t>
      </w:r>
      <w:r w:rsidRPr="00BA291C">
        <w:rPr>
          <w:rFonts w:asciiTheme="majorHAnsi" w:eastAsia="MS Mincho" w:hAnsiTheme="majorHAnsi" w:cstheme="majorHAnsi"/>
          <w:color w:val="000000"/>
          <w:szCs w:val="20"/>
          <w:lang w:bidi="hi-IN"/>
        </w:rPr>
        <w:t>The two main types of annuities are:</w:t>
      </w:r>
    </w:p>
    <w:p w14:paraId="7DFDB0C9"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08740B2E" w14:textId="749005C8" w:rsidR="00072E0C" w:rsidRPr="00AD7160" w:rsidRDefault="00072E0C" w:rsidP="00072E0C">
      <w:pPr>
        <w:pStyle w:val="ListParagraph"/>
        <w:numPr>
          <w:ilvl w:val="0"/>
          <w:numId w:val="2"/>
        </w:numPr>
        <w:autoSpaceDE w:val="0"/>
        <w:autoSpaceDN w:val="0"/>
        <w:adjustRightInd w:val="0"/>
        <w:spacing w:before="0" w:after="0" w:line="240" w:lineRule="auto"/>
        <w:rPr>
          <w:rFonts w:asciiTheme="majorHAnsi" w:eastAsia="MS Mincho" w:hAnsiTheme="majorHAnsi" w:cstheme="majorHAnsi"/>
          <w:color w:val="000000"/>
          <w:lang w:bidi="hi-IN"/>
        </w:rPr>
      </w:pPr>
      <w:r w:rsidRPr="00AD7160">
        <w:rPr>
          <w:rFonts w:asciiTheme="majorHAnsi" w:eastAsia="MS Mincho" w:hAnsiTheme="majorHAnsi" w:cstheme="majorHAnsi"/>
          <w:color w:val="000000"/>
          <w:lang w:bidi="hi-IN"/>
        </w:rPr>
        <w:t>Fixed term annuities which pay a guaranteed income for a defined period of time e</w:t>
      </w:r>
      <w:r>
        <w:rPr>
          <w:rFonts w:asciiTheme="majorHAnsi" w:eastAsia="MS Mincho" w:hAnsiTheme="majorHAnsi" w:cstheme="majorHAnsi"/>
          <w:color w:val="000000"/>
          <w:lang w:bidi="hi-IN"/>
        </w:rPr>
        <w:t>.</w:t>
      </w:r>
      <w:r w:rsidRPr="00AD7160">
        <w:rPr>
          <w:rFonts w:asciiTheme="majorHAnsi" w:eastAsia="MS Mincho" w:hAnsiTheme="majorHAnsi" w:cstheme="majorHAnsi"/>
          <w:color w:val="000000"/>
          <w:lang w:bidi="hi-IN"/>
        </w:rPr>
        <w:t>g</w:t>
      </w:r>
      <w:r>
        <w:rPr>
          <w:rFonts w:asciiTheme="majorHAnsi" w:eastAsia="MS Mincho" w:hAnsiTheme="majorHAnsi" w:cstheme="majorHAnsi"/>
          <w:color w:val="000000"/>
          <w:lang w:bidi="hi-IN"/>
        </w:rPr>
        <w:t>.</w:t>
      </w:r>
      <w:r w:rsidRPr="00AD7160">
        <w:rPr>
          <w:rFonts w:asciiTheme="majorHAnsi" w:eastAsia="MS Mincho" w:hAnsiTheme="majorHAnsi" w:cstheme="majorHAnsi"/>
          <w:color w:val="000000"/>
          <w:lang w:bidi="hi-IN"/>
        </w:rPr>
        <w:t xml:space="preserve"> </w:t>
      </w:r>
      <w:r w:rsidR="00FD21F9">
        <w:rPr>
          <w:rFonts w:asciiTheme="majorHAnsi" w:eastAsia="MS Mincho" w:hAnsiTheme="majorHAnsi" w:cstheme="majorHAnsi"/>
          <w:color w:val="000000"/>
          <w:lang w:bidi="hi-IN"/>
        </w:rPr>
        <w:t xml:space="preserve">1, 2, </w:t>
      </w:r>
      <w:r w:rsidRPr="00AD7160">
        <w:rPr>
          <w:rFonts w:asciiTheme="majorHAnsi" w:eastAsia="MS Mincho" w:hAnsiTheme="majorHAnsi" w:cstheme="majorHAnsi"/>
          <w:color w:val="000000"/>
          <w:lang w:bidi="hi-IN"/>
        </w:rPr>
        <w:t>20 years</w:t>
      </w:r>
      <w:r w:rsidR="00FD21F9">
        <w:rPr>
          <w:rFonts w:asciiTheme="majorHAnsi" w:eastAsia="MS Mincho" w:hAnsiTheme="majorHAnsi" w:cstheme="majorHAnsi"/>
          <w:color w:val="000000"/>
          <w:lang w:bidi="hi-IN"/>
        </w:rPr>
        <w:t xml:space="preserve"> etc</w:t>
      </w:r>
    </w:p>
    <w:p w14:paraId="66DD966F" w14:textId="77777777" w:rsidR="00072E0C" w:rsidRPr="00AD7160" w:rsidRDefault="00072E0C" w:rsidP="00072E0C">
      <w:pPr>
        <w:pStyle w:val="ListParagraph"/>
        <w:numPr>
          <w:ilvl w:val="0"/>
          <w:numId w:val="2"/>
        </w:numPr>
        <w:autoSpaceDE w:val="0"/>
        <w:autoSpaceDN w:val="0"/>
        <w:adjustRightInd w:val="0"/>
        <w:spacing w:before="0" w:after="0" w:line="240" w:lineRule="auto"/>
        <w:rPr>
          <w:rFonts w:asciiTheme="majorHAnsi" w:eastAsia="MS Mincho" w:hAnsiTheme="majorHAnsi" w:cstheme="majorHAnsi"/>
          <w:color w:val="000000"/>
          <w:lang w:bidi="hi-IN"/>
        </w:rPr>
      </w:pPr>
      <w:r w:rsidRPr="00AD7160">
        <w:rPr>
          <w:rFonts w:asciiTheme="majorHAnsi" w:eastAsia="MS Mincho" w:hAnsiTheme="majorHAnsi" w:cstheme="majorHAnsi"/>
          <w:color w:val="000000"/>
          <w:lang w:bidi="hi-IN"/>
        </w:rPr>
        <w:t>Lifetime annuities which pay a guaranteed income for the remainder of your life.</w:t>
      </w:r>
    </w:p>
    <w:p w14:paraId="5DE11F67"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207E8EA8" w14:textId="543AC91C"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By guaranteeing your future income payments regardless of the underlying performance, the annuity provider effectively carries all the investment risk. They also offer flexible ownership options and indexing to protect against inflation. The trade</w:t>
      </w:r>
      <w:r w:rsidRPr="00BA291C">
        <w:rPr>
          <w:rFonts w:ascii="Cambria Math" w:eastAsia="MS Mincho" w:hAnsi="Cambria Math" w:cs="Cambria Math"/>
          <w:color w:val="000000"/>
          <w:szCs w:val="20"/>
          <w:lang w:bidi="hi-IN"/>
        </w:rPr>
        <w:t>‑</w:t>
      </w:r>
      <w:r w:rsidRPr="00BA291C">
        <w:rPr>
          <w:rFonts w:asciiTheme="majorHAnsi" w:eastAsia="MS Mincho" w:hAnsiTheme="majorHAnsi" w:cstheme="majorHAnsi"/>
          <w:color w:val="000000"/>
          <w:szCs w:val="20"/>
          <w:lang w:bidi="hi-IN"/>
        </w:rPr>
        <w:t>off for an investor is you generally have no choice of investments, limited ability to make withdrawals and can</w:t>
      </w:r>
      <w:r w:rsidRPr="00BA291C">
        <w:rPr>
          <w:rFonts w:ascii="Arial" w:eastAsia="MS Mincho" w:hAnsi="Arial" w:cs="Arial"/>
          <w:color w:val="000000"/>
          <w:szCs w:val="20"/>
          <w:lang w:bidi="hi-IN"/>
        </w:rPr>
        <w:t>’</w:t>
      </w:r>
      <w:r w:rsidRPr="00BA291C">
        <w:rPr>
          <w:rFonts w:asciiTheme="majorHAnsi" w:eastAsia="MS Mincho" w:hAnsiTheme="majorHAnsi" w:cstheme="majorHAnsi"/>
          <w:color w:val="000000"/>
          <w:szCs w:val="20"/>
          <w:lang w:bidi="hi-IN"/>
        </w:rPr>
        <w:t>t change your income once the annuity has commenced.</w:t>
      </w:r>
    </w:p>
    <w:p w14:paraId="6E420FF6" w14:textId="776B3392" w:rsidR="00FD21F9" w:rsidRDefault="00FD21F9"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66A654C2" w14:textId="17E757BE" w:rsidR="00FD21F9" w:rsidRPr="00BA291C" w:rsidRDefault="00FD21F9"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Recently annuity providers have brought to market a range of market-linked lifetime annuities that combine </w:t>
      </w:r>
      <w:r>
        <w:rPr>
          <w:rFonts w:asciiTheme="majorHAnsi" w:eastAsia="MS Mincho" w:hAnsiTheme="majorHAnsi" w:cstheme="majorHAnsi"/>
          <w:color w:val="000000"/>
          <w:szCs w:val="20"/>
          <w:lang w:bidi="hi-IN"/>
        </w:rPr>
        <w:lastRenderedPageBreak/>
        <w:t>the benefit of income payable for life, but, rather than guaranteed payments, payments that are linked to changes in investment markets.</w:t>
      </w:r>
    </w:p>
    <w:p w14:paraId="72298F60"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3F6E4A64"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A summary of the key features of account-based pension and annuities is as follows:</w:t>
      </w:r>
      <w:r>
        <w:rPr>
          <w:rFonts w:asciiTheme="majorHAnsi" w:eastAsia="MS Mincho" w:hAnsiTheme="majorHAnsi" w:cstheme="majorHAnsi"/>
          <w:color w:val="000000"/>
          <w:szCs w:val="20"/>
          <w:lang w:bidi="hi-IN"/>
        </w:rPr>
        <w:br/>
      </w:r>
    </w:p>
    <w:tbl>
      <w:tblPr>
        <w:tblpPr w:leftFromText="180" w:rightFromText="180" w:horzAnchor="margin" w:tblpY="1680"/>
        <w:tblW w:w="5368"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28" w:type="dxa"/>
          <w:bottom w:w="28" w:type="dxa"/>
        </w:tblCellMar>
        <w:tblLook w:val="04A0" w:firstRow="1" w:lastRow="0" w:firstColumn="1" w:lastColumn="0" w:noHBand="0" w:noVBand="1"/>
      </w:tblPr>
      <w:tblGrid>
        <w:gridCol w:w="1410"/>
        <w:gridCol w:w="1134"/>
        <w:gridCol w:w="1417"/>
        <w:gridCol w:w="1418"/>
      </w:tblGrid>
      <w:tr w:rsidR="00FD21F9" w:rsidRPr="00FD0F19" w14:paraId="1BA07E7D" w14:textId="51A1985B" w:rsidTr="00FA5225">
        <w:tc>
          <w:tcPr>
            <w:tcW w:w="1311" w:type="pct"/>
            <w:tcBorders>
              <w:top w:val="single" w:sz="6" w:space="0" w:color="FFFFFF"/>
              <w:left w:val="single" w:sz="6" w:space="0" w:color="FFFFFF"/>
              <w:bottom w:val="single" w:sz="6" w:space="0" w:color="FFFFFF"/>
              <w:right w:val="nil"/>
              <w:tl2br w:val="nil"/>
              <w:tr2bl w:val="nil"/>
            </w:tcBorders>
            <w:shd w:val="clear" w:color="auto" w:fill="355C7D"/>
          </w:tcPr>
          <w:p w14:paraId="0528A331" w14:textId="77777777" w:rsidR="00FD21F9" w:rsidRPr="00FA5225" w:rsidRDefault="00FD21F9" w:rsidP="00A23027">
            <w:pPr>
              <w:pStyle w:val="CFSStrategyText"/>
              <w:keepNext/>
              <w:keepLines/>
              <w:spacing w:before="30" w:after="30"/>
              <w:rPr>
                <w:bCs/>
                <w:color w:val="FFFFFF"/>
                <w:sz w:val="18"/>
                <w:highlight w:val="yellow"/>
              </w:rPr>
            </w:pPr>
          </w:p>
        </w:tc>
        <w:tc>
          <w:tcPr>
            <w:tcW w:w="1054" w:type="pct"/>
            <w:tcBorders>
              <w:top w:val="single" w:sz="6" w:space="0" w:color="FFFFFF"/>
              <w:left w:val="nil"/>
              <w:bottom w:val="single" w:sz="6" w:space="0" w:color="FFFFFF"/>
              <w:right w:val="nil"/>
              <w:tl2br w:val="nil"/>
              <w:tr2bl w:val="nil"/>
            </w:tcBorders>
            <w:shd w:val="clear" w:color="auto" w:fill="355C7D"/>
            <w:hideMark/>
          </w:tcPr>
          <w:p w14:paraId="03093F82" w14:textId="77777777" w:rsidR="00FD21F9" w:rsidRPr="009F1FFC" w:rsidRDefault="00FD21F9" w:rsidP="00A23027">
            <w:pPr>
              <w:pStyle w:val="ContactInformation"/>
              <w:keepNext/>
              <w:keepLines/>
              <w:rPr>
                <w:rFonts w:ascii="Arial" w:hAnsi="Arial" w:cs="Arial"/>
                <w:b/>
                <w:color w:val="FFFFFF"/>
                <w:sz w:val="20"/>
                <w:szCs w:val="20"/>
                <w:lang w:val="en-AU"/>
              </w:rPr>
            </w:pPr>
            <w:r w:rsidRPr="009F1FFC">
              <w:rPr>
                <w:rFonts w:ascii="Arial" w:hAnsi="Arial" w:cs="Arial"/>
                <w:b/>
                <w:color w:val="FFFFFF"/>
                <w:sz w:val="20"/>
                <w:szCs w:val="20"/>
                <w:lang w:val="en-AU"/>
              </w:rPr>
              <w:t>Account-based pensions</w:t>
            </w:r>
          </w:p>
          <w:p w14:paraId="14D61441" w14:textId="77777777" w:rsidR="00FD21F9" w:rsidRPr="009F1FFC" w:rsidRDefault="00FD21F9" w:rsidP="00A23027">
            <w:pPr>
              <w:pStyle w:val="ContactInformation"/>
              <w:keepNext/>
              <w:keepLines/>
              <w:rPr>
                <w:rFonts w:ascii="Arial" w:hAnsi="Arial" w:cs="Arial"/>
                <w:b/>
                <w:color w:val="FFFFFF"/>
                <w:sz w:val="20"/>
                <w:szCs w:val="20"/>
                <w:lang w:val="en-AU"/>
              </w:rPr>
            </w:pPr>
          </w:p>
        </w:tc>
        <w:tc>
          <w:tcPr>
            <w:tcW w:w="1317" w:type="pct"/>
            <w:tcBorders>
              <w:top w:val="single" w:sz="6" w:space="0" w:color="FFFFFF"/>
              <w:left w:val="nil"/>
              <w:bottom w:val="single" w:sz="6" w:space="0" w:color="FFFFFF"/>
              <w:right w:val="single" w:sz="6" w:space="0" w:color="FFFFFF"/>
              <w:tl2br w:val="nil"/>
              <w:tr2bl w:val="nil"/>
            </w:tcBorders>
            <w:shd w:val="clear" w:color="auto" w:fill="355C7D"/>
            <w:hideMark/>
          </w:tcPr>
          <w:p w14:paraId="73D3B3AA" w14:textId="30A9F183" w:rsidR="00FD21F9" w:rsidRPr="009F1FFC" w:rsidRDefault="00FD21F9" w:rsidP="00A23027">
            <w:pPr>
              <w:pStyle w:val="ContactInformation"/>
              <w:keepNext/>
              <w:keepLines/>
              <w:rPr>
                <w:rFonts w:ascii="Arial" w:hAnsi="Arial" w:cs="Arial"/>
                <w:b/>
                <w:color w:val="FFFFFF"/>
                <w:sz w:val="20"/>
                <w:szCs w:val="20"/>
                <w:lang w:val="en-AU"/>
              </w:rPr>
            </w:pPr>
            <w:r w:rsidRPr="009F1FFC">
              <w:rPr>
                <w:rFonts w:ascii="Arial" w:hAnsi="Arial" w:cs="Arial"/>
                <w:b/>
                <w:color w:val="FFFFFF"/>
                <w:sz w:val="20"/>
                <w:szCs w:val="20"/>
                <w:lang w:val="en-AU"/>
              </w:rPr>
              <w:t>Guaranteed annuities</w:t>
            </w:r>
          </w:p>
        </w:tc>
        <w:tc>
          <w:tcPr>
            <w:tcW w:w="1318" w:type="pct"/>
            <w:tcBorders>
              <w:top w:val="single" w:sz="6" w:space="0" w:color="FFFFFF"/>
              <w:left w:val="nil"/>
              <w:bottom w:val="single" w:sz="6" w:space="0" w:color="FFFFFF"/>
              <w:right w:val="single" w:sz="6" w:space="0" w:color="FFFFFF"/>
              <w:tl2br w:val="nil"/>
              <w:tr2bl w:val="nil"/>
            </w:tcBorders>
            <w:shd w:val="clear" w:color="auto" w:fill="355C7D"/>
          </w:tcPr>
          <w:p w14:paraId="3F5EB5A6" w14:textId="27F4F6BD" w:rsidR="00FD21F9" w:rsidRPr="009F1FFC" w:rsidRDefault="00FD21F9" w:rsidP="00A23027">
            <w:pPr>
              <w:pStyle w:val="ContactInformation"/>
              <w:keepNext/>
              <w:keepLines/>
              <w:rPr>
                <w:rFonts w:ascii="Arial" w:hAnsi="Arial" w:cs="Arial"/>
                <w:b/>
                <w:color w:val="FFFFFF"/>
                <w:sz w:val="20"/>
                <w:szCs w:val="20"/>
                <w:lang w:val="en-AU"/>
              </w:rPr>
            </w:pPr>
            <w:r w:rsidRPr="009F1FFC">
              <w:rPr>
                <w:rFonts w:ascii="Arial" w:hAnsi="Arial" w:cs="Arial"/>
                <w:b/>
                <w:color w:val="FFFFFF"/>
                <w:sz w:val="20"/>
                <w:szCs w:val="20"/>
                <w:lang w:val="en-AU"/>
              </w:rPr>
              <w:t>Market-linked annuities</w:t>
            </w:r>
          </w:p>
        </w:tc>
      </w:tr>
      <w:tr w:rsidR="00FD21F9" w:rsidRPr="00FD0F19" w14:paraId="17E32E82" w14:textId="2F6B6BEF" w:rsidTr="00FA5225">
        <w:trPr>
          <w:trHeight w:val="283"/>
        </w:trPr>
        <w:tc>
          <w:tcPr>
            <w:tcW w:w="1311" w:type="pct"/>
            <w:shd w:val="clear" w:color="auto" w:fill="F2F2F2" w:themeFill="background1" w:themeFillShade="F2"/>
            <w:hideMark/>
          </w:tcPr>
          <w:p w14:paraId="77215374" w14:textId="77777777" w:rsidR="00FD21F9" w:rsidRPr="0064362E" w:rsidRDefault="00FD21F9" w:rsidP="00A23027">
            <w:pPr>
              <w:keepNext/>
              <w:keepLines/>
            </w:pPr>
            <w:r w:rsidRPr="0064362E">
              <w:t>Guaranteed income</w:t>
            </w:r>
          </w:p>
        </w:tc>
        <w:tc>
          <w:tcPr>
            <w:tcW w:w="1054" w:type="pct"/>
            <w:shd w:val="clear" w:color="auto" w:fill="F2F2F2" w:themeFill="background1" w:themeFillShade="F2"/>
            <w:hideMark/>
          </w:tcPr>
          <w:p w14:paraId="548B855F" w14:textId="77777777" w:rsidR="00FD21F9" w:rsidRPr="0064362E" w:rsidRDefault="00FD21F9" w:rsidP="00A23027">
            <w:pPr>
              <w:keepNext/>
              <w:keepLines/>
            </w:pPr>
            <w:r w:rsidRPr="0064362E">
              <w:t>No</w:t>
            </w:r>
          </w:p>
        </w:tc>
        <w:tc>
          <w:tcPr>
            <w:tcW w:w="1317" w:type="pct"/>
            <w:shd w:val="clear" w:color="auto" w:fill="F2F2F2" w:themeFill="background1" w:themeFillShade="F2"/>
            <w:hideMark/>
          </w:tcPr>
          <w:p w14:paraId="07886DA6" w14:textId="77777777" w:rsidR="00FD21F9" w:rsidRPr="0064362E" w:rsidRDefault="00FD21F9" w:rsidP="00A23027">
            <w:pPr>
              <w:keepNext/>
              <w:keepLines/>
            </w:pPr>
            <w:r w:rsidRPr="0064362E">
              <w:t>Yes</w:t>
            </w:r>
          </w:p>
        </w:tc>
        <w:tc>
          <w:tcPr>
            <w:tcW w:w="1318" w:type="pct"/>
            <w:shd w:val="clear" w:color="auto" w:fill="F2F2F2" w:themeFill="background1" w:themeFillShade="F2"/>
          </w:tcPr>
          <w:p w14:paraId="4718865E" w14:textId="55B82DFD" w:rsidR="00FD21F9" w:rsidRPr="0064362E" w:rsidRDefault="00FD21F9" w:rsidP="00A23027">
            <w:pPr>
              <w:keepNext/>
              <w:keepLines/>
            </w:pPr>
            <w:r>
              <w:t>No</w:t>
            </w:r>
          </w:p>
        </w:tc>
      </w:tr>
      <w:tr w:rsidR="00FD21F9" w:rsidRPr="00FD0F19" w14:paraId="5D43BAF7" w14:textId="12E79620" w:rsidTr="00FA5225">
        <w:trPr>
          <w:trHeight w:val="283"/>
        </w:trPr>
        <w:tc>
          <w:tcPr>
            <w:tcW w:w="1311" w:type="pct"/>
            <w:shd w:val="clear" w:color="auto" w:fill="F2F2F2" w:themeFill="background1" w:themeFillShade="F2"/>
            <w:hideMark/>
          </w:tcPr>
          <w:p w14:paraId="017BE35C" w14:textId="77777777" w:rsidR="00FD21F9" w:rsidRPr="0064362E" w:rsidRDefault="00FD21F9" w:rsidP="00A23027">
            <w:pPr>
              <w:keepNext/>
              <w:keepLines/>
            </w:pPr>
            <w:r w:rsidRPr="0064362E">
              <w:t>Choice of investments</w:t>
            </w:r>
          </w:p>
        </w:tc>
        <w:tc>
          <w:tcPr>
            <w:tcW w:w="1054" w:type="pct"/>
            <w:shd w:val="clear" w:color="auto" w:fill="F2F2F2" w:themeFill="background1" w:themeFillShade="F2"/>
            <w:hideMark/>
          </w:tcPr>
          <w:p w14:paraId="08CDE165" w14:textId="77777777" w:rsidR="00FD21F9" w:rsidRPr="0064362E" w:rsidRDefault="00FD21F9" w:rsidP="00A23027">
            <w:pPr>
              <w:keepNext/>
              <w:keepLines/>
            </w:pPr>
            <w:r w:rsidRPr="0064362E">
              <w:t>Yes</w:t>
            </w:r>
          </w:p>
        </w:tc>
        <w:tc>
          <w:tcPr>
            <w:tcW w:w="1317" w:type="pct"/>
            <w:shd w:val="clear" w:color="auto" w:fill="F2F2F2" w:themeFill="background1" w:themeFillShade="F2"/>
            <w:hideMark/>
          </w:tcPr>
          <w:p w14:paraId="5D4C902B" w14:textId="77777777" w:rsidR="00FD21F9" w:rsidRPr="0064362E" w:rsidRDefault="00FD21F9" w:rsidP="00A23027">
            <w:pPr>
              <w:keepNext/>
              <w:keepLines/>
            </w:pPr>
            <w:r w:rsidRPr="0064362E">
              <w:t>No</w:t>
            </w:r>
          </w:p>
        </w:tc>
        <w:tc>
          <w:tcPr>
            <w:tcW w:w="1318" w:type="pct"/>
            <w:shd w:val="clear" w:color="auto" w:fill="F2F2F2" w:themeFill="background1" w:themeFillShade="F2"/>
          </w:tcPr>
          <w:p w14:paraId="5976F229" w14:textId="6C5A70FE" w:rsidR="00FD21F9" w:rsidRPr="0064362E" w:rsidRDefault="00FD21F9" w:rsidP="00A23027">
            <w:pPr>
              <w:keepNext/>
              <w:keepLines/>
            </w:pPr>
            <w:r>
              <w:t>Yes</w:t>
            </w:r>
          </w:p>
        </w:tc>
      </w:tr>
      <w:tr w:rsidR="00FD21F9" w:rsidRPr="00FD0F19" w14:paraId="535E4E98" w14:textId="4334F300" w:rsidTr="00FA5225">
        <w:trPr>
          <w:trHeight w:val="283"/>
        </w:trPr>
        <w:tc>
          <w:tcPr>
            <w:tcW w:w="1311" w:type="pct"/>
            <w:shd w:val="clear" w:color="auto" w:fill="F2F2F2" w:themeFill="background1" w:themeFillShade="F2"/>
            <w:hideMark/>
          </w:tcPr>
          <w:p w14:paraId="0A688920" w14:textId="77777777" w:rsidR="00FD21F9" w:rsidRPr="0064362E" w:rsidRDefault="00FD21F9" w:rsidP="00A23027">
            <w:pPr>
              <w:keepNext/>
              <w:keepLines/>
            </w:pPr>
            <w:r w:rsidRPr="0064362E">
              <w:t>Ability to vary income</w:t>
            </w:r>
          </w:p>
        </w:tc>
        <w:tc>
          <w:tcPr>
            <w:tcW w:w="1054" w:type="pct"/>
            <w:shd w:val="clear" w:color="auto" w:fill="F2F2F2" w:themeFill="background1" w:themeFillShade="F2"/>
            <w:hideMark/>
          </w:tcPr>
          <w:p w14:paraId="6761399C" w14:textId="77777777" w:rsidR="00FD21F9" w:rsidRPr="0064362E" w:rsidRDefault="00FD21F9" w:rsidP="00A23027">
            <w:pPr>
              <w:keepNext/>
              <w:keepLines/>
            </w:pPr>
            <w:r w:rsidRPr="0064362E">
              <w:t>Yes – above a set minimum</w:t>
            </w:r>
          </w:p>
        </w:tc>
        <w:tc>
          <w:tcPr>
            <w:tcW w:w="1317" w:type="pct"/>
            <w:shd w:val="clear" w:color="auto" w:fill="F2F2F2" w:themeFill="background1" w:themeFillShade="F2"/>
            <w:hideMark/>
          </w:tcPr>
          <w:p w14:paraId="17EBFD3A" w14:textId="77777777" w:rsidR="00FD21F9" w:rsidRPr="0064362E" w:rsidRDefault="00FD21F9" w:rsidP="00A23027">
            <w:pPr>
              <w:keepNext/>
              <w:keepLines/>
            </w:pPr>
            <w:r w:rsidRPr="0064362E">
              <w:t>No</w:t>
            </w:r>
          </w:p>
        </w:tc>
        <w:tc>
          <w:tcPr>
            <w:tcW w:w="1318" w:type="pct"/>
            <w:shd w:val="clear" w:color="auto" w:fill="F2F2F2" w:themeFill="background1" w:themeFillShade="F2"/>
          </w:tcPr>
          <w:p w14:paraId="615B1440" w14:textId="3BCABB8E" w:rsidR="00FD21F9" w:rsidRPr="0064362E" w:rsidRDefault="00FD21F9" w:rsidP="00A23027">
            <w:pPr>
              <w:keepNext/>
              <w:keepLines/>
            </w:pPr>
            <w:r>
              <w:t>No.  Income will vary based on market performance</w:t>
            </w:r>
          </w:p>
        </w:tc>
      </w:tr>
      <w:tr w:rsidR="00FD21F9" w:rsidRPr="00FD0F19" w14:paraId="035C384F" w14:textId="7E24BF80" w:rsidTr="00FA5225">
        <w:trPr>
          <w:trHeight w:val="283"/>
        </w:trPr>
        <w:tc>
          <w:tcPr>
            <w:tcW w:w="1311" w:type="pct"/>
            <w:shd w:val="clear" w:color="auto" w:fill="F2F2F2" w:themeFill="background1" w:themeFillShade="F2"/>
            <w:hideMark/>
          </w:tcPr>
          <w:p w14:paraId="63FA03B8" w14:textId="77777777" w:rsidR="00FD21F9" w:rsidRPr="0064362E" w:rsidRDefault="00FD21F9" w:rsidP="00A23027">
            <w:pPr>
              <w:keepNext/>
              <w:keepLines/>
            </w:pPr>
            <w:r w:rsidRPr="0064362E">
              <w:t>Access to capital</w:t>
            </w:r>
          </w:p>
        </w:tc>
        <w:tc>
          <w:tcPr>
            <w:tcW w:w="1054" w:type="pct"/>
            <w:shd w:val="clear" w:color="auto" w:fill="F2F2F2" w:themeFill="background1" w:themeFillShade="F2"/>
            <w:hideMark/>
          </w:tcPr>
          <w:p w14:paraId="096D9645" w14:textId="77777777" w:rsidR="00FD21F9" w:rsidRPr="0064362E" w:rsidRDefault="00FD21F9" w:rsidP="00A23027">
            <w:pPr>
              <w:keepNext/>
              <w:keepLines/>
            </w:pPr>
            <w:r w:rsidRPr="0064362E">
              <w:t>Yes</w:t>
            </w:r>
          </w:p>
        </w:tc>
        <w:tc>
          <w:tcPr>
            <w:tcW w:w="1317" w:type="pct"/>
            <w:shd w:val="clear" w:color="auto" w:fill="F2F2F2" w:themeFill="background1" w:themeFillShade="F2"/>
            <w:hideMark/>
          </w:tcPr>
          <w:p w14:paraId="4C2A822C" w14:textId="77777777" w:rsidR="00FD21F9" w:rsidRPr="0064362E" w:rsidRDefault="00FD21F9" w:rsidP="00A23027">
            <w:pPr>
              <w:keepNext/>
              <w:keepLines/>
            </w:pPr>
            <w:r w:rsidRPr="0064362E">
              <w:t>Yes – for fixed term annuities.</w:t>
            </w:r>
          </w:p>
          <w:p w14:paraId="15D0B92A" w14:textId="02A30AFB" w:rsidR="00FD21F9" w:rsidRPr="0064362E" w:rsidRDefault="00FD21F9" w:rsidP="00A23027">
            <w:pPr>
              <w:keepNext/>
              <w:keepLines/>
            </w:pPr>
            <w:r w:rsidRPr="0064362E">
              <w:t xml:space="preserve">Yes – for lifetime annuities within the </w:t>
            </w:r>
            <w:r>
              <w:t>withdrawal</w:t>
            </w:r>
            <w:r w:rsidRPr="0064362E">
              <w:t xml:space="preserve"> period.</w:t>
            </w:r>
          </w:p>
        </w:tc>
        <w:tc>
          <w:tcPr>
            <w:tcW w:w="1318" w:type="pct"/>
            <w:shd w:val="clear" w:color="auto" w:fill="F2F2F2" w:themeFill="background1" w:themeFillShade="F2"/>
          </w:tcPr>
          <w:p w14:paraId="62D3930D" w14:textId="70A5779F" w:rsidR="00FD21F9" w:rsidRPr="0064362E" w:rsidRDefault="00FD21F9" w:rsidP="00A23027">
            <w:pPr>
              <w:keepNext/>
              <w:keepLines/>
            </w:pPr>
            <w:proofErr w:type="gramStart"/>
            <w:r>
              <w:t>Yes  -</w:t>
            </w:r>
            <w:proofErr w:type="gramEnd"/>
            <w:r>
              <w:t xml:space="preserve"> within the withdrawal period</w:t>
            </w:r>
          </w:p>
        </w:tc>
      </w:tr>
      <w:tr w:rsidR="00FD21F9" w:rsidRPr="00FD0F19" w14:paraId="013E80B2" w14:textId="69BD35CF" w:rsidTr="00FA5225">
        <w:trPr>
          <w:trHeight w:val="283"/>
        </w:trPr>
        <w:tc>
          <w:tcPr>
            <w:tcW w:w="1311" w:type="pct"/>
            <w:shd w:val="clear" w:color="auto" w:fill="F2F2F2" w:themeFill="background1" w:themeFillShade="F2"/>
            <w:hideMark/>
          </w:tcPr>
          <w:p w14:paraId="03E8DD15" w14:textId="5A7B7186" w:rsidR="00FD21F9" w:rsidRPr="0064362E" w:rsidRDefault="00FD21F9" w:rsidP="00A23027">
            <w:pPr>
              <w:keepNext/>
              <w:keepLines/>
            </w:pPr>
            <w:r w:rsidRPr="0064362E">
              <w:t>Guaranteed term</w:t>
            </w:r>
          </w:p>
        </w:tc>
        <w:tc>
          <w:tcPr>
            <w:tcW w:w="1054" w:type="pct"/>
            <w:shd w:val="clear" w:color="auto" w:fill="F2F2F2" w:themeFill="background1" w:themeFillShade="F2"/>
            <w:hideMark/>
          </w:tcPr>
          <w:p w14:paraId="177632D1" w14:textId="77777777" w:rsidR="00FD21F9" w:rsidRPr="0064362E" w:rsidRDefault="00FD21F9" w:rsidP="00A23027">
            <w:pPr>
              <w:keepNext/>
              <w:keepLines/>
            </w:pPr>
            <w:r w:rsidRPr="0064362E">
              <w:t>No</w:t>
            </w:r>
          </w:p>
        </w:tc>
        <w:tc>
          <w:tcPr>
            <w:tcW w:w="1317" w:type="pct"/>
            <w:shd w:val="clear" w:color="auto" w:fill="F2F2F2" w:themeFill="background1" w:themeFillShade="F2"/>
            <w:hideMark/>
          </w:tcPr>
          <w:p w14:paraId="2C883AA4" w14:textId="77777777" w:rsidR="00FD21F9" w:rsidRPr="0064362E" w:rsidRDefault="00FD21F9" w:rsidP="00A23027">
            <w:pPr>
              <w:keepNext/>
              <w:keepLines/>
            </w:pPr>
            <w:r w:rsidRPr="0064362E">
              <w:t>Yes – either lifetime or a chosen fixed term</w:t>
            </w:r>
            <w:r>
              <w:t>.</w:t>
            </w:r>
          </w:p>
        </w:tc>
        <w:tc>
          <w:tcPr>
            <w:tcW w:w="1318" w:type="pct"/>
            <w:shd w:val="clear" w:color="auto" w:fill="F2F2F2" w:themeFill="background1" w:themeFillShade="F2"/>
          </w:tcPr>
          <w:p w14:paraId="1AC6291B" w14:textId="5335467A" w:rsidR="00FD21F9" w:rsidRPr="0064362E" w:rsidRDefault="00FD21F9" w:rsidP="00A23027">
            <w:pPr>
              <w:keepNext/>
              <w:keepLines/>
            </w:pPr>
            <w:r>
              <w:t>Yes - lifetime</w:t>
            </w:r>
          </w:p>
        </w:tc>
      </w:tr>
      <w:tr w:rsidR="00FD21F9" w:rsidRPr="00FD0F19" w14:paraId="66E47BB0" w14:textId="3F23C1A8" w:rsidTr="00FA5225">
        <w:trPr>
          <w:trHeight w:val="283"/>
        </w:trPr>
        <w:tc>
          <w:tcPr>
            <w:tcW w:w="1311" w:type="pct"/>
            <w:shd w:val="clear" w:color="auto" w:fill="F2F2F2" w:themeFill="background1" w:themeFillShade="F2"/>
            <w:hideMark/>
          </w:tcPr>
          <w:p w14:paraId="55DBDB58" w14:textId="77777777" w:rsidR="00FD21F9" w:rsidRPr="0064362E" w:rsidRDefault="00FD21F9" w:rsidP="00A23027">
            <w:pPr>
              <w:keepNext/>
              <w:keepLines/>
            </w:pPr>
            <w:r w:rsidRPr="0064362E">
              <w:t>Purchase with non-superannuation savings</w:t>
            </w:r>
          </w:p>
        </w:tc>
        <w:tc>
          <w:tcPr>
            <w:tcW w:w="1054" w:type="pct"/>
            <w:shd w:val="clear" w:color="auto" w:fill="F2F2F2" w:themeFill="background1" w:themeFillShade="F2"/>
            <w:hideMark/>
          </w:tcPr>
          <w:p w14:paraId="6E7A9F07" w14:textId="77777777" w:rsidR="00FD21F9" w:rsidRPr="0064362E" w:rsidRDefault="00FD21F9" w:rsidP="00A23027">
            <w:pPr>
              <w:keepNext/>
              <w:keepLines/>
            </w:pPr>
            <w:r w:rsidRPr="0064362E">
              <w:t>No</w:t>
            </w:r>
          </w:p>
        </w:tc>
        <w:tc>
          <w:tcPr>
            <w:tcW w:w="1317" w:type="pct"/>
            <w:shd w:val="clear" w:color="auto" w:fill="F2F2F2" w:themeFill="background1" w:themeFillShade="F2"/>
            <w:hideMark/>
          </w:tcPr>
          <w:p w14:paraId="7133AF99" w14:textId="77777777" w:rsidR="00FD21F9" w:rsidRPr="0064362E" w:rsidRDefault="00FD21F9" w:rsidP="00A23027">
            <w:pPr>
              <w:keepNext/>
              <w:keepLines/>
            </w:pPr>
            <w:r w:rsidRPr="0064362E">
              <w:t xml:space="preserve">Yes </w:t>
            </w:r>
          </w:p>
        </w:tc>
        <w:tc>
          <w:tcPr>
            <w:tcW w:w="1318" w:type="pct"/>
            <w:shd w:val="clear" w:color="auto" w:fill="F2F2F2" w:themeFill="background1" w:themeFillShade="F2"/>
          </w:tcPr>
          <w:p w14:paraId="59C9237F" w14:textId="130EC7E9" w:rsidR="00FD21F9" w:rsidRPr="0064362E" w:rsidRDefault="00FD21F9" w:rsidP="00A23027">
            <w:pPr>
              <w:keepNext/>
              <w:keepLines/>
            </w:pPr>
            <w:r>
              <w:t>Yes</w:t>
            </w:r>
          </w:p>
        </w:tc>
      </w:tr>
      <w:tr w:rsidR="00FD21F9" w:rsidRPr="00FD0F19" w14:paraId="4A8FDCD1" w14:textId="14639455" w:rsidTr="00FA5225">
        <w:trPr>
          <w:trHeight w:val="283"/>
        </w:trPr>
        <w:tc>
          <w:tcPr>
            <w:tcW w:w="1311" w:type="pct"/>
            <w:shd w:val="clear" w:color="auto" w:fill="F2F2F2" w:themeFill="background1" w:themeFillShade="F2"/>
            <w:hideMark/>
          </w:tcPr>
          <w:p w14:paraId="6669F98F" w14:textId="77777777" w:rsidR="00FD21F9" w:rsidRPr="0064362E" w:rsidRDefault="00FD21F9" w:rsidP="00A23027">
            <w:pPr>
              <w:keepNext/>
              <w:keepLines/>
            </w:pPr>
            <w:r w:rsidRPr="0064362E">
              <w:t>Death benefit payable</w:t>
            </w:r>
          </w:p>
        </w:tc>
        <w:tc>
          <w:tcPr>
            <w:tcW w:w="1054" w:type="pct"/>
            <w:shd w:val="clear" w:color="auto" w:fill="F2F2F2" w:themeFill="background1" w:themeFillShade="F2"/>
            <w:hideMark/>
          </w:tcPr>
          <w:p w14:paraId="0A97CF00" w14:textId="77777777" w:rsidR="00FD21F9" w:rsidRPr="0064362E" w:rsidRDefault="00FD21F9" w:rsidP="00A23027">
            <w:pPr>
              <w:keepNext/>
              <w:keepLines/>
            </w:pPr>
            <w:r w:rsidRPr="0064362E">
              <w:t>Yes – of the remaining account balance</w:t>
            </w:r>
          </w:p>
        </w:tc>
        <w:tc>
          <w:tcPr>
            <w:tcW w:w="1317" w:type="pct"/>
            <w:shd w:val="clear" w:color="auto" w:fill="F2F2F2" w:themeFill="background1" w:themeFillShade="F2"/>
            <w:hideMark/>
          </w:tcPr>
          <w:p w14:paraId="7CECE3A0" w14:textId="77777777" w:rsidR="00FD21F9" w:rsidRPr="0064362E" w:rsidRDefault="00FD21F9" w:rsidP="00A23027">
            <w:pPr>
              <w:keepNext/>
              <w:keepLines/>
            </w:pPr>
            <w:r w:rsidRPr="0064362E">
              <w:t xml:space="preserve">Fixed term – yes, a lump sum </w:t>
            </w:r>
            <w:r w:rsidRPr="00FC52F4">
              <w:t>or continuing annuity payments</w:t>
            </w:r>
            <w:r w:rsidRPr="0064362E">
              <w:t>.</w:t>
            </w:r>
          </w:p>
          <w:p w14:paraId="26E56CE9" w14:textId="59618558" w:rsidR="00FD21F9" w:rsidRPr="0064362E" w:rsidRDefault="00FD21F9" w:rsidP="00A23027">
            <w:pPr>
              <w:keepNext/>
              <w:keepLines/>
            </w:pPr>
            <w:r w:rsidRPr="0064362E">
              <w:t xml:space="preserve">Lifetime – </w:t>
            </w:r>
            <w:proofErr w:type="gramStart"/>
            <w:r w:rsidRPr="0064362E">
              <w:t xml:space="preserve">yes, </w:t>
            </w:r>
            <w:r>
              <w:t>if</w:t>
            </w:r>
            <w:proofErr w:type="gramEnd"/>
            <w:r w:rsidRPr="0064362E">
              <w:t xml:space="preserve"> death occurs within a chosen period.</w:t>
            </w:r>
          </w:p>
        </w:tc>
        <w:tc>
          <w:tcPr>
            <w:tcW w:w="1318" w:type="pct"/>
            <w:shd w:val="clear" w:color="auto" w:fill="F2F2F2" w:themeFill="background1" w:themeFillShade="F2"/>
          </w:tcPr>
          <w:p w14:paraId="4B3E4883" w14:textId="49FE0A8A" w:rsidR="00FD21F9" w:rsidRPr="0064362E" w:rsidRDefault="00FD21F9" w:rsidP="00A23027">
            <w:pPr>
              <w:keepNext/>
              <w:keepLines/>
            </w:pPr>
            <w:r>
              <w:t>Y</w:t>
            </w:r>
            <w:r w:rsidRPr="00FD21F9">
              <w:t>es, if death occurs within a chosen period.</w:t>
            </w:r>
          </w:p>
        </w:tc>
      </w:tr>
    </w:tbl>
    <w:p w14:paraId="4A0A98B9" w14:textId="77777777" w:rsidR="00533D39" w:rsidRDefault="00533D39"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685BFF00" w14:textId="76698B1C" w:rsidR="00072E0C" w:rsidRPr="00A063A6"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A063A6">
        <w:rPr>
          <w:rFonts w:asciiTheme="majorHAnsi" w:eastAsia="MS Mincho" w:hAnsiTheme="majorHAnsi" w:cstheme="majorHAnsi"/>
          <w:b/>
          <w:bCs/>
          <w:color w:val="000000"/>
          <w:szCs w:val="20"/>
          <w:lang w:bidi="hi-IN"/>
        </w:rPr>
        <w:t>Combining retirement income streams</w:t>
      </w:r>
    </w:p>
    <w:p w14:paraId="2C5292A5"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The right mix of retirement income streams will depend on your individual needs and circumstances, which might include:</w:t>
      </w:r>
      <w:r>
        <w:rPr>
          <w:rFonts w:asciiTheme="majorHAnsi" w:eastAsia="MS Mincho" w:hAnsiTheme="majorHAnsi" w:cstheme="majorHAnsi"/>
          <w:color w:val="000000"/>
          <w:szCs w:val="20"/>
          <w:lang w:bidi="hi-IN"/>
        </w:rPr>
        <w:br/>
      </w:r>
    </w:p>
    <w:p w14:paraId="76D09024" w14:textId="77777777" w:rsidR="00072E0C" w:rsidRPr="00A063A6" w:rsidRDefault="00072E0C" w:rsidP="00072E0C">
      <w:pPr>
        <w:pStyle w:val="ListParagraph"/>
        <w:numPr>
          <w:ilvl w:val="0"/>
          <w:numId w:val="3"/>
        </w:numPr>
        <w:autoSpaceDE w:val="0"/>
        <w:autoSpaceDN w:val="0"/>
        <w:adjustRightInd w:val="0"/>
        <w:spacing w:before="0" w:after="0" w:line="240" w:lineRule="auto"/>
        <w:rPr>
          <w:rFonts w:asciiTheme="majorHAnsi" w:eastAsia="MS Mincho" w:hAnsiTheme="majorHAnsi" w:cstheme="majorHAnsi"/>
          <w:color w:val="000000"/>
          <w:lang w:bidi="hi-IN"/>
        </w:rPr>
      </w:pPr>
      <w:r w:rsidRPr="00A063A6">
        <w:rPr>
          <w:rFonts w:asciiTheme="majorHAnsi" w:eastAsia="MS Mincho" w:hAnsiTheme="majorHAnsi" w:cstheme="majorHAnsi"/>
          <w:color w:val="000000"/>
          <w:lang w:bidi="hi-IN"/>
        </w:rPr>
        <w:t>Your fixed and variable income needs in retirement</w:t>
      </w:r>
    </w:p>
    <w:p w14:paraId="3A36AADE" w14:textId="77777777" w:rsidR="00072E0C" w:rsidRPr="00A063A6" w:rsidRDefault="00072E0C" w:rsidP="00072E0C">
      <w:pPr>
        <w:pStyle w:val="ListParagraph"/>
        <w:numPr>
          <w:ilvl w:val="0"/>
          <w:numId w:val="3"/>
        </w:numPr>
        <w:autoSpaceDE w:val="0"/>
        <w:autoSpaceDN w:val="0"/>
        <w:adjustRightInd w:val="0"/>
        <w:spacing w:before="0" w:after="0" w:line="240" w:lineRule="auto"/>
        <w:rPr>
          <w:rFonts w:asciiTheme="majorHAnsi" w:eastAsia="MS Mincho" w:hAnsiTheme="majorHAnsi" w:cstheme="majorHAnsi"/>
          <w:color w:val="000000"/>
          <w:lang w:bidi="hi-IN"/>
        </w:rPr>
      </w:pPr>
      <w:r w:rsidRPr="00A063A6">
        <w:rPr>
          <w:rFonts w:asciiTheme="majorHAnsi" w:eastAsia="MS Mincho" w:hAnsiTheme="majorHAnsi" w:cstheme="majorHAnsi"/>
          <w:color w:val="000000"/>
          <w:lang w:bidi="hi-IN"/>
        </w:rPr>
        <w:t>Whether you will need to access some of your retirement savings as a lump sum in the future</w:t>
      </w:r>
    </w:p>
    <w:p w14:paraId="5E45CECE" w14:textId="77777777" w:rsidR="00072E0C" w:rsidRPr="00A063A6" w:rsidRDefault="00072E0C" w:rsidP="00072E0C">
      <w:pPr>
        <w:pStyle w:val="ListParagraph"/>
        <w:numPr>
          <w:ilvl w:val="0"/>
          <w:numId w:val="3"/>
        </w:numPr>
        <w:autoSpaceDE w:val="0"/>
        <w:autoSpaceDN w:val="0"/>
        <w:adjustRightInd w:val="0"/>
        <w:spacing w:before="0" w:after="0" w:line="240" w:lineRule="auto"/>
        <w:rPr>
          <w:rFonts w:asciiTheme="majorHAnsi" w:eastAsia="MS Mincho" w:hAnsiTheme="majorHAnsi" w:cstheme="majorHAnsi"/>
          <w:color w:val="000000"/>
          <w:lang w:bidi="hi-IN"/>
        </w:rPr>
      </w:pPr>
      <w:r w:rsidRPr="00A063A6">
        <w:rPr>
          <w:rFonts w:asciiTheme="majorHAnsi" w:eastAsia="MS Mincho" w:hAnsiTheme="majorHAnsi" w:cstheme="majorHAnsi"/>
          <w:color w:val="000000"/>
          <w:lang w:bidi="hi-IN"/>
        </w:rPr>
        <w:t>How important qualifying for social security benefits such as the Age Pension is to you</w:t>
      </w:r>
    </w:p>
    <w:p w14:paraId="371B8B9B" w14:textId="77777777" w:rsidR="00072E0C" w:rsidRPr="00A063A6" w:rsidRDefault="00072E0C" w:rsidP="00072E0C">
      <w:pPr>
        <w:pStyle w:val="ListParagraph"/>
        <w:numPr>
          <w:ilvl w:val="0"/>
          <w:numId w:val="3"/>
        </w:numPr>
        <w:autoSpaceDE w:val="0"/>
        <w:autoSpaceDN w:val="0"/>
        <w:adjustRightInd w:val="0"/>
        <w:spacing w:before="0" w:after="0" w:line="240" w:lineRule="auto"/>
        <w:rPr>
          <w:rFonts w:asciiTheme="majorHAnsi" w:eastAsia="MS Mincho" w:hAnsiTheme="majorHAnsi" w:cstheme="majorHAnsi"/>
          <w:color w:val="000000"/>
          <w:lang w:bidi="hi-IN"/>
        </w:rPr>
      </w:pPr>
      <w:r w:rsidRPr="00A063A6">
        <w:rPr>
          <w:rFonts w:asciiTheme="majorHAnsi" w:eastAsia="MS Mincho" w:hAnsiTheme="majorHAnsi" w:cstheme="majorHAnsi"/>
          <w:color w:val="000000"/>
          <w:lang w:bidi="hi-IN"/>
        </w:rPr>
        <w:t>Your estate planning needs, including whether you want to leave an inheritance to your dependants in the future</w:t>
      </w:r>
    </w:p>
    <w:p w14:paraId="36C779D3" w14:textId="77777777" w:rsidR="00072E0C" w:rsidRPr="00A063A6" w:rsidRDefault="00072E0C" w:rsidP="00072E0C">
      <w:pPr>
        <w:pStyle w:val="ListParagraph"/>
        <w:numPr>
          <w:ilvl w:val="0"/>
          <w:numId w:val="3"/>
        </w:numPr>
        <w:autoSpaceDE w:val="0"/>
        <w:autoSpaceDN w:val="0"/>
        <w:adjustRightInd w:val="0"/>
        <w:spacing w:before="0" w:after="0" w:line="240" w:lineRule="auto"/>
        <w:rPr>
          <w:rFonts w:asciiTheme="majorHAnsi" w:eastAsia="MS Mincho" w:hAnsiTheme="majorHAnsi" w:cstheme="majorHAnsi"/>
          <w:color w:val="000000"/>
          <w:lang w:bidi="hi-IN"/>
        </w:rPr>
      </w:pPr>
      <w:r w:rsidRPr="00A063A6">
        <w:rPr>
          <w:rFonts w:asciiTheme="majorHAnsi" w:eastAsia="MS Mincho" w:hAnsiTheme="majorHAnsi" w:cstheme="majorHAnsi"/>
          <w:color w:val="000000"/>
          <w:lang w:bidi="hi-IN"/>
        </w:rPr>
        <w:t>Your tolerance for risk when investing</w:t>
      </w:r>
      <w:r>
        <w:rPr>
          <w:rFonts w:asciiTheme="majorHAnsi" w:eastAsia="MS Mincho" w:hAnsiTheme="majorHAnsi" w:cstheme="majorHAnsi"/>
          <w:color w:val="000000"/>
          <w:lang w:bidi="hi-IN"/>
        </w:rPr>
        <w:t>.</w:t>
      </w:r>
    </w:p>
    <w:p w14:paraId="1D995631"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1E8C54AB"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For example, you could consider using a lifetime annuity to provide enough guaranteed income (along with any Age Pension you’re entitled to) to allow you to meet your fixed income needs in retirement, while using flexible payments from an account-based pension to meet your additional non-essential spending needs – as shown in the following graph.</w:t>
      </w:r>
    </w:p>
    <w:p w14:paraId="0898E6D0"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6CDB6000"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Pr>
          <w:noProof/>
          <w:lang w:eastAsia="en-AU"/>
        </w:rPr>
        <w:drawing>
          <wp:inline distT="0" distB="0" distL="0" distR="0" wp14:anchorId="086BCE31" wp14:editId="2AD1DBBC">
            <wp:extent cx="3191510" cy="2280920"/>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191510" cy="2280920"/>
                    </a:xfrm>
                    <a:prstGeom prst="rect">
                      <a:avLst/>
                    </a:prstGeom>
                  </pic:spPr>
                </pic:pic>
              </a:graphicData>
            </a:graphic>
          </wp:inline>
        </w:drawing>
      </w:r>
    </w:p>
    <w:p w14:paraId="36FEC0CF"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663792BF"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Your financ</w:t>
      </w:r>
      <w:r w:rsidRPr="000C4499">
        <w:rPr>
          <w:rFonts w:asciiTheme="majorHAnsi" w:eastAsia="MS Mincho" w:hAnsiTheme="majorHAnsi" w:cstheme="majorHAnsi"/>
          <w:color w:val="000000"/>
          <w:szCs w:val="20"/>
          <w:lang w:bidi="hi-IN"/>
        </w:rPr>
        <w:t>ial adviser can</w:t>
      </w:r>
      <w:r w:rsidRPr="00BA291C">
        <w:rPr>
          <w:rFonts w:asciiTheme="majorHAnsi" w:eastAsia="MS Mincho" w:hAnsiTheme="majorHAnsi" w:cstheme="majorHAnsi"/>
          <w:color w:val="000000"/>
          <w:szCs w:val="20"/>
          <w:lang w:bidi="hi-IN"/>
        </w:rPr>
        <w:t xml:space="preserve"> help you decide the mix of income streams that best suits your circumstances.</w:t>
      </w:r>
    </w:p>
    <w:p w14:paraId="7D05A983" w14:textId="77777777" w:rsidR="00072E0C" w:rsidRPr="00AA0A11"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5D44F7A8" w14:textId="77777777" w:rsidR="00072E0C" w:rsidRPr="00AA0A11"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AA0A11">
        <w:rPr>
          <w:rFonts w:asciiTheme="majorHAnsi" w:eastAsia="MS Mincho" w:hAnsiTheme="majorHAnsi" w:cstheme="majorHAnsi"/>
          <w:b/>
          <w:bCs/>
          <w:color w:val="000000"/>
          <w:szCs w:val="20"/>
          <w:lang w:bidi="hi-IN"/>
        </w:rPr>
        <w:t>How are account-based pensions and annuities taxed?</w:t>
      </w:r>
      <w:r>
        <w:rPr>
          <w:rFonts w:asciiTheme="majorHAnsi" w:eastAsia="MS Mincho" w:hAnsiTheme="majorHAnsi" w:cstheme="majorHAnsi"/>
          <w:b/>
          <w:bCs/>
          <w:color w:val="000000"/>
          <w:szCs w:val="20"/>
          <w:vertAlign w:val="superscript"/>
          <w:lang w:bidi="hi-IN"/>
        </w:rPr>
        <w:t>4</w:t>
      </w:r>
    </w:p>
    <w:p w14:paraId="39DDC59E" w14:textId="03A62F32"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If you commence a</w:t>
      </w:r>
      <w:r>
        <w:rPr>
          <w:rFonts w:asciiTheme="majorHAnsi" w:eastAsia="MS Mincho" w:hAnsiTheme="majorHAnsi" w:cstheme="majorHAnsi"/>
          <w:color w:val="000000"/>
          <w:szCs w:val="20"/>
          <w:lang w:bidi="hi-IN"/>
        </w:rPr>
        <w:t xml:space="preserve"> retirement phase</w:t>
      </w:r>
      <w:r w:rsidRPr="00BA291C">
        <w:rPr>
          <w:rFonts w:asciiTheme="majorHAnsi" w:eastAsia="MS Mincho" w:hAnsiTheme="majorHAnsi" w:cstheme="majorHAnsi"/>
          <w:color w:val="000000"/>
          <w:szCs w:val="20"/>
          <w:lang w:bidi="hi-IN"/>
        </w:rPr>
        <w:t xml:space="preserve"> account-based pension wi</w:t>
      </w:r>
      <w:r>
        <w:rPr>
          <w:rFonts w:asciiTheme="majorHAnsi" w:eastAsia="MS Mincho" w:hAnsiTheme="majorHAnsi" w:cstheme="majorHAnsi"/>
          <w:color w:val="000000"/>
          <w:szCs w:val="20"/>
          <w:lang w:bidi="hi-IN"/>
        </w:rPr>
        <w:t xml:space="preserve">th super savings, earnings on assets supporting the income stream are tax free, compared to the accumulation phase of super where earnings are taxed at up to 15%. </w:t>
      </w:r>
    </w:p>
    <w:p w14:paraId="0BF31339"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07351680" w14:textId="4BB2863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The taxation of payments you receive from a retirement phase account-based pension </w:t>
      </w:r>
      <w:r w:rsidR="00C144CC">
        <w:rPr>
          <w:rFonts w:asciiTheme="majorHAnsi" w:eastAsia="MS Mincho" w:hAnsiTheme="majorHAnsi" w:cstheme="majorHAnsi"/>
          <w:color w:val="000000"/>
          <w:szCs w:val="20"/>
          <w:lang w:bidi="hi-IN"/>
        </w:rPr>
        <w:t xml:space="preserve">or annuity </w:t>
      </w:r>
      <w:r w:rsidRPr="00BA291C">
        <w:rPr>
          <w:rFonts w:asciiTheme="majorHAnsi" w:eastAsia="MS Mincho" w:hAnsiTheme="majorHAnsi" w:cstheme="majorHAnsi"/>
          <w:color w:val="000000"/>
          <w:szCs w:val="20"/>
          <w:lang w:bidi="hi-IN"/>
        </w:rPr>
        <w:t>is as follows:</w:t>
      </w:r>
      <w:r>
        <w:rPr>
          <w:rFonts w:asciiTheme="majorHAnsi" w:eastAsia="MS Mincho" w:hAnsiTheme="majorHAnsi" w:cstheme="majorHAnsi"/>
          <w:color w:val="000000"/>
          <w:szCs w:val="20"/>
          <w:lang w:bidi="hi-IN"/>
        </w:rPr>
        <w:br/>
      </w:r>
    </w:p>
    <w:p w14:paraId="1AACE719" w14:textId="77777777" w:rsidR="00072E0C" w:rsidRPr="00205E22" w:rsidRDefault="00072E0C" w:rsidP="00072E0C">
      <w:pPr>
        <w:pStyle w:val="ListParagraph"/>
        <w:numPr>
          <w:ilvl w:val="0"/>
          <w:numId w:val="4"/>
        </w:numPr>
        <w:autoSpaceDE w:val="0"/>
        <w:autoSpaceDN w:val="0"/>
        <w:adjustRightInd w:val="0"/>
        <w:spacing w:before="0" w:after="0" w:line="240" w:lineRule="auto"/>
        <w:rPr>
          <w:rFonts w:asciiTheme="majorHAnsi" w:eastAsia="MS Mincho" w:hAnsiTheme="majorHAnsi" w:cstheme="majorHAnsi"/>
          <w:color w:val="000000"/>
          <w:lang w:bidi="hi-IN"/>
        </w:rPr>
      </w:pPr>
      <w:r w:rsidRPr="00205E22">
        <w:rPr>
          <w:rFonts w:asciiTheme="majorHAnsi" w:eastAsia="MS Mincho" w:hAnsiTheme="majorHAnsi" w:cstheme="majorHAnsi"/>
          <w:color w:val="000000"/>
          <w:lang w:bidi="hi-IN"/>
        </w:rPr>
        <w:t xml:space="preserve">Aged between preservation age and </w:t>
      </w:r>
      <w:r>
        <w:rPr>
          <w:rFonts w:asciiTheme="majorHAnsi" w:eastAsia="MS Mincho" w:hAnsiTheme="majorHAnsi" w:cstheme="majorHAnsi"/>
          <w:color w:val="000000"/>
          <w:lang w:bidi="hi-IN"/>
        </w:rPr>
        <w:t>59</w:t>
      </w:r>
      <w:r w:rsidRPr="00205E22">
        <w:rPr>
          <w:rFonts w:asciiTheme="majorHAnsi" w:eastAsia="MS Mincho" w:hAnsiTheme="majorHAnsi" w:cstheme="majorHAnsi"/>
          <w:color w:val="000000"/>
          <w:lang w:bidi="hi-IN"/>
        </w:rPr>
        <w:t xml:space="preserve"> – income received is assessable and taxed at your marginal tax rate. Part of each payment may be </w:t>
      </w:r>
      <w:proofErr w:type="gramStart"/>
      <w:r w:rsidRPr="00205E22">
        <w:rPr>
          <w:rFonts w:asciiTheme="majorHAnsi" w:eastAsia="MS Mincho" w:hAnsiTheme="majorHAnsi" w:cstheme="majorHAnsi"/>
          <w:color w:val="000000"/>
          <w:lang w:bidi="hi-IN"/>
        </w:rPr>
        <w:t>tax-free</w:t>
      </w:r>
      <w:proofErr w:type="gramEnd"/>
      <w:r w:rsidRPr="00205E22">
        <w:rPr>
          <w:rFonts w:asciiTheme="majorHAnsi" w:eastAsia="MS Mincho" w:hAnsiTheme="majorHAnsi" w:cstheme="majorHAnsi"/>
          <w:color w:val="000000"/>
          <w:lang w:bidi="hi-IN"/>
        </w:rPr>
        <w:t xml:space="preserve"> and you may qualify for a 15% tax offset on the taxable component which means you may end up paying little or no tax on your income. Lump sum withdrawals (where possible) may also be taxed, part of the </w:t>
      </w:r>
      <w:r w:rsidRPr="00205E22">
        <w:rPr>
          <w:rFonts w:asciiTheme="majorHAnsi" w:eastAsia="MS Mincho" w:hAnsiTheme="majorHAnsi" w:cstheme="majorHAnsi"/>
          <w:color w:val="000000"/>
          <w:lang w:bidi="hi-IN"/>
        </w:rPr>
        <w:lastRenderedPageBreak/>
        <w:t xml:space="preserve">withdrawal may be </w:t>
      </w:r>
      <w:proofErr w:type="gramStart"/>
      <w:r w:rsidRPr="00205E22">
        <w:rPr>
          <w:rFonts w:asciiTheme="majorHAnsi" w:eastAsia="MS Mincho" w:hAnsiTheme="majorHAnsi" w:cstheme="majorHAnsi"/>
          <w:color w:val="000000"/>
          <w:lang w:bidi="hi-IN"/>
        </w:rPr>
        <w:t>tax-free</w:t>
      </w:r>
      <w:proofErr w:type="gramEnd"/>
      <w:r w:rsidRPr="00205E22">
        <w:rPr>
          <w:rFonts w:asciiTheme="majorHAnsi" w:eastAsia="MS Mincho" w:hAnsiTheme="majorHAnsi" w:cstheme="majorHAnsi"/>
          <w:color w:val="000000"/>
          <w:lang w:bidi="hi-IN"/>
        </w:rPr>
        <w:t xml:space="preserve"> and the remainder taxed at a maximum rate of 15% plus the Medicare levy.</w:t>
      </w:r>
    </w:p>
    <w:p w14:paraId="762A5F34" w14:textId="77777777" w:rsidR="00072E0C" w:rsidRPr="00205E22" w:rsidRDefault="00072E0C" w:rsidP="00072E0C">
      <w:pPr>
        <w:pStyle w:val="ListParagraph"/>
        <w:numPr>
          <w:ilvl w:val="0"/>
          <w:numId w:val="4"/>
        </w:numPr>
        <w:autoSpaceDE w:val="0"/>
        <w:autoSpaceDN w:val="0"/>
        <w:adjustRightInd w:val="0"/>
        <w:spacing w:before="0" w:after="0" w:line="240" w:lineRule="auto"/>
        <w:rPr>
          <w:rFonts w:asciiTheme="majorHAnsi" w:eastAsia="MS Mincho" w:hAnsiTheme="majorHAnsi" w:cstheme="majorHAnsi"/>
          <w:color w:val="000000"/>
          <w:lang w:bidi="hi-IN"/>
        </w:rPr>
      </w:pPr>
      <w:r w:rsidRPr="00205E22">
        <w:rPr>
          <w:rFonts w:asciiTheme="majorHAnsi" w:eastAsia="MS Mincho" w:hAnsiTheme="majorHAnsi" w:cstheme="majorHAnsi"/>
          <w:color w:val="000000"/>
          <w:lang w:bidi="hi-IN"/>
        </w:rPr>
        <w:t xml:space="preserve">Aged 60 or above – any income and lump sum withdrawals received are tax-free. </w:t>
      </w:r>
    </w:p>
    <w:p w14:paraId="529345C6"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76E8AEBE"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Income payments from annuities purchased with non-super savings are assessable and taxed at your marginal tax rate. However, part of your payment, generally equal to the return of your original investment over time, will be tax-free.</w:t>
      </w:r>
    </w:p>
    <w:p w14:paraId="5784ABDA"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17C1BBB7" w14:textId="4B7864AB"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If you receive income from one or more ‘capped defined benefit income streams’, additional tax will apply to part of some payments you receive over $</w:t>
      </w:r>
      <w:r w:rsidR="00F34F87">
        <w:rPr>
          <w:rFonts w:asciiTheme="majorHAnsi" w:eastAsia="MS Mincho" w:hAnsiTheme="majorHAnsi" w:cstheme="majorHAnsi"/>
          <w:color w:val="000000"/>
          <w:szCs w:val="20"/>
          <w:lang w:bidi="hi-IN"/>
        </w:rPr>
        <w:t>118,750</w:t>
      </w:r>
      <w:r>
        <w:rPr>
          <w:rFonts w:asciiTheme="majorHAnsi" w:eastAsia="MS Mincho" w:hAnsiTheme="majorHAnsi" w:cstheme="majorHAnsi"/>
          <w:color w:val="000000"/>
          <w:szCs w:val="20"/>
          <w:lang w:bidi="hi-IN"/>
        </w:rPr>
        <w:t xml:space="preserve"> </w:t>
      </w:r>
      <w:r w:rsidR="00576429">
        <w:rPr>
          <w:rFonts w:asciiTheme="majorHAnsi" w:eastAsia="MS Mincho" w:hAnsiTheme="majorHAnsi" w:cstheme="majorHAnsi"/>
          <w:color w:val="000000"/>
          <w:szCs w:val="20"/>
          <w:lang w:bidi="hi-IN"/>
        </w:rPr>
        <w:t>(</w:t>
      </w:r>
      <w:r w:rsidR="00F34F87">
        <w:rPr>
          <w:rFonts w:asciiTheme="majorHAnsi" w:eastAsia="MS Mincho" w:hAnsiTheme="majorHAnsi" w:cstheme="majorHAnsi"/>
          <w:color w:val="000000"/>
          <w:szCs w:val="20"/>
          <w:lang w:bidi="hi-IN"/>
        </w:rPr>
        <w:t>2023/24</w:t>
      </w:r>
      <w:r w:rsidR="00576429">
        <w:rPr>
          <w:rFonts w:asciiTheme="majorHAnsi" w:eastAsia="MS Mincho" w:hAnsiTheme="majorHAnsi" w:cstheme="majorHAnsi"/>
          <w:color w:val="000000"/>
          <w:szCs w:val="20"/>
          <w:lang w:bidi="hi-IN"/>
        </w:rPr>
        <w:t xml:space="preserve">) </w:t>
      </w:r>
      <w:r>
        <w:rPr>
          <w:rFonts w:asciiTheme="majorHAnsi" w:eastAsia="MS Mincho" w:hAnsiTheme="majorHAnsi" w:cstheme="majorHAnsi"/>
          <w:color w:val="000000"/>
          <w:szCs w:val="20"/>
          <w:lang w:bidi="hi-IN"/>
        </w:rPr>
        <w:t>during a financial year. Capped defined benefit income streams include:</w:t>
      </w:r>
    </w:p>
    <w:p w14:paraId="7E4B1612" w14:textId="77777777" w:rsidR="00072E0C" w:rsidRDefault="00072E0C" w:rsidP="00072E0C">
      <w:pPr>
        <w:pStyle w:val="ListParagraph"/>
        <w:numPr>
          <w:ilvl w:val="0"/>
          <w:numId w:val="16"/>
        </w:numPr>
        <w:autoSpaceDE w:val="0"/>
        <w:autoSpaceDN w:val="0"/>
        <w:adjustRightInd w:val="0"/>
        <w:spacing w:before="0" w:after="0" w:line="240" w:lineRule="auto"/>
        <w:rPr>
          <w:rFonts w:asciiTheme="majorHAnsi" w:eastAsia="MS Mincho" w:hAnsiTheme="majorHAnsi" w:cstheme="majorHAnsi"/>
          <w:color w:val="000000"/>
          <w:lang w:bidi="hi-IN"/>
        </w:rPr>
      </w:pPr>
      <w:r w:rsidRPr="00BE74A7">
        <w:rPr>
          <w:rFonts w:asciiTheme="majorHAnsi" w:eastAsia="MS Mincho" w:hAnsiTheme="majorHAnsi" w:cstheme="majorHAnsi"/>
          <w:color w:val="000000"/>
          <w:lang w:bidi="hi-IN"/>
        </w:rPr>
        <w:t xml:space="preserve">certain lifetime pensions commenced at any time, and </w:t>
      </w:r>
    </w:p>
    <w:p w14:paraId="219AB264" w14:textId="77777777" w:rsidR="00072E0C" w:rsidRPr="00BE74A7" w:rsidRDefault="00072E0C" w:rsidP="00072E0C">
      <w:pPr>
        <w:pStyle w:val="ListParagraph"/>
        <w:numPr>
          <w:ilvl w:val="0"/>
          <w:numId w:val="16"/>
        </w:numPr>
        <w:autoSpaceDE w:val="0"/>
        <w:autoSpaceDN w:val="0"/>
        <w:adjustRightInd w:val="0"/>
        <w:spacing w:before="0" w:after="0" w:line="240" w:lineRule="auto"/>
        <w:rPr>
          <w:rFonts w:asciiTheme="majorHAnsi" w:eastAsia="MS Mincho" w:hAnsiTheme="majorHAnsi" w:cstheme="majorHAnsi"/>
          <w:color w:val="000000"/>
          <w:lang w:bidi="hi-IN"/>
        </w:rPr>
      </w:pPr>
      <w:r w:rsidRPr="00BE74A7">
        <w:rPr>
          <w:rFonts w:asciiTheme="majorHAnsi" w:eastAsia="MS Mincho" w:hAnsiTheme="majorHAnsi" w:cstheme="majorHAnsi"/>
          <w:color w:val="000000"/>
          <w:lang w:bidi="hi-IN"/>
        </w:rPr>
        <w:t xml:space="preserve">certain lifetime annuities, term pensions and annuities, and term allocated pensions, commenced </w:t>
      </w:r>
      <w:r>
        <w:rPr>
          <w:rFonts w:asciiTheme="majorHAnsi" w:eastAsia="MS Mincho" w:hAnsiTheme="majorHAnsi" w:cstheme="majorHAnsi"/>
          <w:color w:val="000000"/>
          <w:lang w:bidi="hi-IN"/>
        </w:rPr>
        <w:t>before 1 July 2017.</w:t>
      </w:r>
    </w:p>
    <w:p w14:paraId="46BA77ED"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7A979184" w14:textId="77777777" w:rsidR="00072E0C" w:rsidRPr="00FB7218"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FB7218">
        <w:rPr>
          <w:rFonts w:asciiTheme="majorHAnsi" w:eastAsia="MS Mincho" w:hAnsiTheme="majorHAnsi" w:cstheme="majorHAnsi"/>
          <w:b/>
          <w:bCs/>
          <w:color w:val="000000"/>
          <w:szCs w:val="20"/>
          <w:lang w:bidi="hi-IN"/>
        </w:rPr>
        <w:t>Transfer balance cap</w:t>
      </w:r>
    </w:p>
    <w:p w14:paraId="23B66DAA" w14:textId="748A403E" w:rsidR="00072E0C" w:rsidRPr="00FB7218"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FB7218">
        <w:rPr>
          <w:rFonts w:asciiTheme="majorHAnsi" w:eastAsia="MS Mincho" w:hAnsiTheme="majorHAnsi" w:cstheme="majorHAnsi"/>
          <w:color w:val="000000"/>
          <w:szCs w:val="20"/>
          <w:lang w:bidi="hi-IN"/>
        </w:rPr>
        <w:t xml:space="preserve">A </w:t>
      </w:r>
      <w:r>
        <w:rPr>
          <w:rFonts w:asciiTheme="majorHAnsi" w:eastAsia="MS Mincho" w:hAnsiTheme="majorHAnsi" w:cstheme="majorHAnsi"/>
          <w:color w:val="000000"/>
          <w:szCs w:val="20"/>
          <w:lang w:bidi="hi-IN"/>
        </w:rPr>
        <w:t>$</w:t>
      </w:r>
      <w:r w:rsidR="008006F9">
        <w:rPr>
          <w:rFonts w:asciiTheme="majorHAnsi" w:eastAsia="MS Mincho" w:hAnsiTheme="majorHAnsi" w:cstheme="majorHAnsi"/>
          <w:color w:val="000000"/>
          <w:szCs w:val="20"/>
          <w:lang w:bidi="hi-IN"/>
        </w:rPr>
        <w:t>1.9</w:t>
      </w:r>
      <w:r>
        <w:rPr>
          <w:rFonts w:asciiTheme="majorHAnsi" w:eastAsia="MS Mincho" w:hAnsiTheme="majorHAnsi" w:cstheme="majorHAnsi"/>
          <w:color w:val="000000"/>
          <w:szCs w:val="20"/>
          <w:lang w:bidi="hi-IN"/>
        </w:rPr>
        <w:t xml:space="preserve"> million</w:t>
      </w:r>
      <w:r w:rsidR="00576429">
        <w:rPr>
          <w:rFonts w:asciiTheme="majorHAnsi" w:eastAsia="MS Mincho" w:hAnsiTheme="majorHAnsi" w:cstheme="majorHAnsi"/>
          <w:color w:val="000000"/>
          <w:szCs w:val="20"/>
          <w:lang w:bidi="hi-IN"/>
        </w:rPr>
        <w:t xml:space="preserve"> (</w:t>
      </w:r>
      <w:r w:rsidR="008006F9">
        <w:rPr>
          <w:rFonts w:asciiTheme="majorHAnsi" w:eastAsia="MS Mincho" w:hAnsiTheme="majorHAnsi" w:cstheme="majorHAnsi"/>
          <w:color w:val="000000"/>
          <w:szCs w:val="20"/>
          <w:lang w:bidi="hi-IN"/>
        </w:rPr>
        <w:t>2023/24</w:t>
      </w:r>
      <w:r w:rsidR="00576429">
        <w:rPr>
          <w:rFonts w:asciiTheme="majorHAnsi" w:eastAsia="MS Mincho" w:hAnsiTheme="majorHAnsi" w:cstheme="majorHAnsi"/>
          <w:color w:val="000000"/>
          <w:szCs w:val="20"/>
          <w:lang w:bidi="hi-IN"/>
        </w:rPr>
        <w:t>)</w:t>
      </w:r>
      <w:r>
        <w:rPr>
          <w:rFonts w:asciiTheme="majorHAnsi" w:eastAsia="MS Mincho" w:hAnsiTheme="majorHAnsi" w:cstheme="majorHAnsi"/>
          <w:color w:val="000000"/>
          <w:szCs w:val="20"/>
          <w:lang w:bidi="hi-IN"/>
        </w:rPr>
        <w:t xml:space="preserve"> </w:t>
      </w:r>
      <w:r w:rsidRPr="00FB7218">
        <w:rPr>
          <w:rFonts w:asciiTheme="majorHAnsi" w:eastAsia="MS Mincho" w:hAnsiTheme="majorHAnsi" w:cstheme="majorHAnsi"/>
          <w:color w:val="000000"/>
          <w:szCs w:val="20"/>
          <w:lang w:bidi="hi-IN"/>
        </w:rPr>
        <w:t xml:space="preserve">'transfer balance cap' applies to limit the total amount of superannuation savings you can use to commence retirement phase income streams. </w:t>
      </w:r>
      <w:r>
        <w:rPr>
          <w:rFonts w:asciiTheme="majorHAnsi" w:eastAsia="MS Mincho" w:hAnsiTheme="majorHAnsi" w:cstheme="majorHAnsi"/>
          <w:color w:val="000000"/>
          <w:szCs w:val="20"/>
          <w:lang w:bidi="hi-IN"/>
        </w:rPr>
        <w:t xml:space="preserve">The Government tracks the commencing value of all your retirement phase income streams in your ‘transfer balance account’. </w:t>
      </w:r>
      <w:r w:rsidRPr="00FB7218">
        <w:rPr>
          <w:rFonts w:asciiTheme="majorHAnsi" w:eastAsia="MS Mincho" w:hAnsiTheme="majorHAnsi" w:cstheme="majorHAnsi"/>
          <w:color w:val="000000"/>
          <w:szCs w:val="20"/>
          <w:lang w:bidi="hi-IN"/>
        </w:rPr>
        <w:t xml:space="preserve">Extra tax may apply if </w:t>
      </w:r>
      <w:r>
        <w:rPr>
          <w:rFonts w:asciiTheme="majorHAnsi" w:eastAsia="MS Mincho" w:hAnsiTheme="majorHAnsi" w:cstheme="majorHAnsi"/>
          <w:color w:val="000000"/>
          <w:szCs w:val="20"/>
          <w:lang w:bidi="hi-IN"/>
        </w:rPr>
        <w:t>your transfer balance account</w:t>
      </w:r>
      <w:r w:rsidRPr="00FB7218">
        <w:rPr>
          <w:rFonts w:asciiTheme="majorHAnsi" w:eastAsia="MS Mincho" w:hAnsiTheme="majorHAnsi" w:cstheme="majorHAnsi"/>
          <w:color w:val="000000"/>
          <w:szCs w:val="20"/>
          <w:lang w:bidi="hi-IN"/>
        </w:rPr>
        <w:t xml:space="preserve"> exceed</w:t>
      </w:r>
      <w:r>
        <w:rPr>
          <w:rFonts w:asciiTheme="majorHAnsi" w:eastAsia="MS Mincho" w:hAnsiTheme="majorHAnsi" w:cstheme="majorHAnsi"/>
          <w:color w:val="000000"/>
          <w:szCs w:val="20"/>
          <w:lang w:bidi="hi-IN"/>
        </w:rPr>
        <w:t>s</w:t>
      </w:r>
      <w:r w:rsidRPr="00FB7218">
        <w:rPr>
          <w:rFonts w:asciiTheme="majorHAnsi" w:eastAsia="MS Mincho" w:hAnsiTheme="majorHAnsi" w:cstheme="majorHAnsi"/>
          <w:color w:val="000000"/>
          <w:szCs w:val="20"/>
          <w:lang w:bidi="hi-IN"/>
        </w:rPr>
        <w:t xml:space="preserve"> </w:t>
      </w:r>
      <w:r>
        <w:rPr>
          <w:rFonts w:asciiTheme="majorHAnsi" w:eastAsia="MS Mincho" w:hAnsiTheme="majorHAnsi" w:cstheme="majorHAnsi"/>
          <w:color w:val="000000"/>
          <w:szCs w:val="20"/>
          <w:lang w:bidi="hi-IN"/>
        </w:rPr>
        <w:t>the $</w:t>
      </w:r>
      <w:r w:rsidR="000E4CED">
        <w:rPr>
          <w:rFonts w:asciiTheme="majorHAnsi" w:eastAsia="MS Mincho" w:hAnsiTheme="majorHAnsi" w:cstheme="majorHAnsi"/>
          <w:color w:val="000000"/>
          <w:szCs w:val="20"/>
          <w:lang w:bidi="hi-IN"/>
        </w:rPr>
        <w:t>1.9</w:t>
      </w:r>
      <w:r>
        <w:rPr>
          <w:rFonts w:asciiTheme="majorHAnsi" w:eastAsia="MS Mincho" w:hAnsiTheme="majorHAnsi" w:cstheme="majorHAnsi"/>
          <w:color w:val="000000"/>
          <w:szCs w:val="20"/>
          <w:lang w:bidi="hi-IN"/>
        </w:rPr>
        <w:t xml:space="preserve"> million</w:t>
      </w:r>
      <w:r w:rsidR="00576429">
        <w:rPr>
          <w:rFonts w:asciiTheme="majorHAnsi" w:eastAsia="MS Mincho" w:hAnsiTheme="majorHAnsi" w:cstheme="majorHAnsi"/>
          <w:color w:val="000000"/>
          <w:szCs w:val="20"/>
          <w:lang w:bidi="hi-IN"/>
        </w:rPr>
        <w:t xml:space="preserve"> (</w:t>
      </w:r>
      <w:r w:rsidR="000E4CED">
        <w:rPr>
          <w:rFonts w:asciiTheme="majorHAnsi" w:eastAsia="MS Mincho" w:hAnsiTheme="majorHAnsi" w:cstheme="majorHAnsi"/>
          <w:color w:val="000000"/>
          <w:szCs w:val="20"/>
          <w:lang w:bidi="hi-IN"/>
        </w:rPr>
        <w:t>2023/24</w:t>
      </w:r>
      <w:r w:rsidR="00576429">
        <w:rPr>
          <w:rFonts w:asciiTheme="majorHAnsi" w:eastAsia="MS Mincho" w:hAnsiTheme="majorHAnsi" w:cstheme="majorHAnsi"/>
          <w:color w:val="000000"/>
          <w:szCs w:val="20"/>
          <w:lang w:bidi="hi-IN"/>
        </w:rPr>
        <w:t>)</w:t>
      </w:r>
      <w:r>
        <w:rPr>
          <w:rFonts w:asciiTheme="majorHAnsi" w:eastAsia="MS Mincho" w:hAnsiTheme="majorHAnsi" w:cstheme="majorHAnsi"/>
          <w:color w:val="000000"/>
          <w:szCs w:val="20"/>
          <w:lang w:bidi="hi-IN"/>
        </w:rPr>
        <w:t xml:space="preserve"> transfer balance cap</w:t>
      </w:r>
      <w:r w:rsidRPr="00FB7218">
        <w:rPr>
          <w:rFonts w:asciiTheme="majorHAnsi" w:eastAsia="MS Mincho" w:hAnsiTheme="majorHAnsi" w:cstheme="majorHAnsi"/>
          <w:color w:val="000000"/>
          <w:szCs w:val="20"/>
          <w:lang w:bidi="hi-IN"/>
        </w:rPr>
        <w:t>, and you will generally have to move the excess back to the accumulation phase of super or withdraw it from the super system.</w:t>
      </w:r>
      <w:r w:rsidR="00576429">
        <w:rPr>
          <w:rFonts w:asciiTheme="majorHAnsi" w:eastAsia="MS Mincho" w:hAnsiTheme="majorHAnsi" w:cstheme="majorHAnsi"/>
          <w:color w:val="000000"/>
          <w:szCs w:val="20"/>
          <w:lang w:bidi="hi-IN"/>
        </w:rPr>
        <w:t xml:space="preserve">  </w:t>
      </w:r>
    </w:p>
    <w:p w14:paraId="2899DE36" w14:textId="77777777" w:rsidR="00072E0C" w:rsidRPr="00FB7218"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31EE9416" w14:textId="6FDEBCD2"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FB7218">
        <w:rPr>
          <w:rFonts w:asciiTheme="majorHAnsi" w:eastAsia="MS Mincho" w:hAnsiTheme="majorHAnsi" w:cstheme="majorHAnsi"/>
          <w:color w:val="000000"/>
          <w:szCs w:val="20"/>
          <w:lang w:bidi="hi-IN"/>
        </w:rPr>
        <w:t>Retirement phase income streams include account based pensions, and most other superannuation income streams</w:t>
      </w:r>
      <w:r w:rsidR="00C144CC">
        <w:rPr>
          <w:rFonts w:asciiTheme="majorHAnsi" w:eastAsia="MS Mincho" w:hAnsiTheme="majorHAnsi" w:cstheme="majorHAnsi"/>
          <w:color w:val="000000"/>
          <w:szCs w:val="20"/>
          <w:lang w:bidi="hi-IN"/>
        </w:rPr>
        <w:t xml:space="preserve"> including annuities</w:t>
      </w:r>
      <w:r w:rsidRPr="00FB7218">
        <w:rPr>
          <w:rFonts w:asciiTheme="majorHAnsi" w:eastAsia="MS Mincho" w:hAnsiTheme="majorHAnsi" w:cstheme="majorHAnsi"/>
          <w:color w:val="000000"/>
          <w:szCs w:val="20"/>
          <w:lang w:bidi="hi-IN"/>
        </w:rPr>
        <w:t xml:space="preserve">, but generally not transition to retirement income streams. </w:t>
      </w:r>
    </w:p>
    <w:p w14:paraId="28B3DAFF"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16E53BA9" w14:textId="77777777" w:rsidR="00072E0C" w:rsidRPr="00FB7218"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FB7218">
        <w:rPr>
          <w:rFonts w:asciiTheme="majorHAnsi" w:eastAsia="MS Mincho" w:hAnsiTheme="majorHAnsi" w:cstheme="majorHAnsi"/>
          <w:color w:val="000000"/>
          <w:szCs w:val="20"/>
          <w:lang w:bidi="hi-IN"/>
        </w:rPr>
        <w:t xml:space="preserve">The value of a transition to retirement income stream will only </w:t>
      </w:r>
      <w:r>
        <w:rPr>
          <w:rFonts w:asciiTheme="majorHAnsi" w:eastAsia="MS Mincho" w:hAnsiTheme="majorHAnsi" w:cstheme="majorHAnsi"/>
          <w:color w:val="000000"/>
          <w:szCs w:val="20"/>
          <w:lang w:bidi="hi-IN"/>
        </w:rPr>
        <w:t xml:space="preserve">be added to your transfer balance account </w:t>
      </w:r>
      <w:r w:rsidRPr="00FB7218">
        <w:rPr>
          <w:rFonts w:asciiTheme="majorHAnsi" w:eastAsia="MS Mincho" w:hAnsiTheme="majorHAnsi" w:cstheme="majorHAnsi"/>
          <w:color w:val="000000"/>
          <w:szCs w:val="20"/>
          <w:lang w:bidi="hi-IN"/>
        </w:rPr>
        <w:t>if you are age 65 or over or you have notified the fund that you have retired, are permanently incapacitated or terminally ill.</w:t>
      </w:r>
    </w:p>
    <w:p w14:paraId="732E7FC2" w14:textId="77777777" w:rsidR="00072E0C" w:rsidRPr="00FB7218"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9E82C9C" w14:textId="76CF9211" w:rsidR="00072E0C" w:rsidRPr="00FB7218"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FB7218">
        <w:rPr>
          <w:rFonts w:asciiTheme="majorHAnsi" w:eastAsia="MS Mincho" w:hAnsiTheme="majorHAnsi" w:cstheme="majorHAnsi"/>
          <w:color w:val="000000"/>
          <w:szCs w:val="20"/>
          <w:lang w:bidi="hi-IN"/>
        </w:rPr>
        <w:t xml:space="preserve">Amounts that </w:t>
      </w:r>
      <w:r>
        <w:rPr>
          <w:rFonts w:asciiTheme="majorHAnsi" w:eastAsia="MS Mincho" w:hAnsiTheme="majorHAnsi" w:cstheme="majorHAnsi"/>
          <w:color w:val="000000"/>
          <w:szCs w:val="20"/>
          <w:lang w:bidi="hi-IN"/>
        </w:rPr>
        <w:t>are added to your transfer balance account</w:t>
      </w:r>
      <w:r w:rsidRPr="00FB7218">
        <w:rPr>
          <w:rFonts w:asciiTheme="majorHAnsi" w:eastAsia="MS Mincho" w:hAnsiTheme="majorHAnsi" w:cstheme="majorHAnsi"/>
          <w:color w:val="000000"/>
          <w:szCs w:val="20"/>
          <w:lang w:bidi="hi-IN"/>
        </w:rPr>
        <w:t xml:space="preserve"> generally include the existing value of retirement</w:t>
      </w:r>
      <w:r>
        <w:rPr>
          <w:rFonts w:asciiTheme="majorHAnsi" w:eastAsia="MS Mincho" w:hAnsiTheme="majorHAnsi" w:cstheme="majorHAnsi"/>
          <w:color w:val="000000"/>
          <w:szCs w:val="20"/>
          <w:lang w:bidi="hi-IN"/>
        </w:rPr>
        <w:t xml:space="preserve"> phase</w:t>
      </w:r>
      <w:r w:rsidRPr="00FB7218">
        <w:rPr>
          <w:rFonts w:asciiTheme="majorHAnsi" w:eastAsia="MS Mincho" w:hAnsiTheme="majorHAnsi" w:cstheme="majorHAnsi"/>
          <w:color w:val="000000"/>
          <w:szCs w:val="20"/>
          <w:lang w:bidi="hi-IN"/>
        </w:rPr>
        <w:t xml:space="preserve"> income streams </w:t>
      </w:r>
      <w:proofErr w:type="gramStart"/>
      <w:r w:rsidRPr="00FB7218">
        <w:rPr>
          <w:rFonts w:asciiTheme="majorHAnsi" w:eastAsia="MS Mincho" w:hAnsiTheme="majorHAnsi" w:cstheme="majorHAnsi"/>
          <w:color w:val="000000"/>
          <w:szCs w:val="20"/>
          <w:lang w:bidi="hi-IN"/>
        </w:rPr>
        <w:t>at</w:t>
      </w:r>
      <w:proofErr w:type="gramEnd"/>
      <w:r w:rsidRPr="00FB7218">
        <w:rPr>
          <w:rFonts w:asciiTheme="majorHAnsi" w:eastAsia="MS Mincho" w:hAnsiTheme="majorHAnsi" w:cstheme="majorHAnsi"/>
          <w:color w:val="000000"/>
          <w:szCs w:val="20"/>
          <w:lang w:bidi="hi-IN"/>
        </w:rPr>
        <w:t xml:space="preserve"> 30 June 2017 and the starting value of any new retirement phase income streams (including death benefit income streams) commenced on or after 1 July 2017.</w:t>
      </w:r>
    </w:p>
    <w:p w14:paraId="3B0455AF"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3057DB77" w14:textId="77777777" w:rsidR="00072E0C" w:rsidRPr="00FB7218"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Your transfer balance account is </w:t>
      </w:r>
      <w:r w:rsidRPr="00FB7218">
        <w:rPr>
          <w:rFonts w:asciiTheme="majorHAnsi" w:eastAsia="MS Mincho" w:hAnsiTheme="majorHAnsi" w:cstheme="majorHAnsi"/>
          <w:color w:val="000000"/>
          <w:szCs w:val="20"/>
          <w:lang w:bidi="hi-IN"/>
        </w:rPr>
        <w:t>reduced by:</w:t>
      </w:r>
    </w:p>
    <w:p w14:paraId="358B233F" w14:textId="77777777" w:rsidR="00072E0C" w:rsidRPr="00FB7218" w:rsidRDefault="00072E0C" w:rsidP="00072E0C">
      <w:pPr>
        <w:pStyle w:val="ListParagraph"/>
        <w:numPr>
          <w:ilvl w:val="0"/>
          <w:numId w:val="16"/>
        </w:numPr>
        <w:autoSpaceDE w:val="0"/>
        <w:autoSpaceDN w:val="0"/>
        <w:adjustRightInd w:val="0"/>
        <w:spacing w:before="0" w:after="0" w:line="240" w:lineRule="auto"/>
        <w:rPr>
          <w:rFonts w:asciiTheme="majorHAnsi" w:eastAsia="MS Mincho" w:hAnsiTheme="majorHAnsi" w:cstheme="majorHAnsi"/>
          <w:color w:val="000000"/>
          <w:lang w:bidi="hi-IN"/>
        </w:rPr>
      </w:pPr>
      <w:r w:rsidRPr="00FB7218">
        <w:rPr>
          <w:rFonts w:asciiTheme="majorHAnsi" w:eastAsia="MS Mincho" w:hAnsiTheme="majorHAnsi" w:cstheme="majorHAnsi"/>
          <w:color w:val="000000"/>
          <w:lang w:bidi="hi-IN"/>
        </w:rPr>
        <w:t>lump sums withdrawn from retirement phase income streams from 1 July 2017</w:t>
      </w:r>
    </w:p>
    <w:p w14:paraId="35D3F883" w14:textId="77777777" w:rsidR="00072E0C" w:rsidRPr="00FB7218" w:rsidRDefault="00072E0C" w:rsidP="00072E0C">
      <w:pPr>
        <w:pStyle w:val="ListParagraph"/>
        <w:numPr>
          <w:ilvl w:val="0"/>
          <w:numId w:val="16"/>
        </w:numPr>
        <w:autoSpaceDE w:val="0"/>
        <w:autoSpaceDN w:val="0"/>
        <w:adjustRightInd w:val="0"/>
        <w:spacing w:before="0" w:after="0" w:line="240" w:lineRule="auto"/>
        <w:rPr>
          <w:rFonts w:asciiTheme="majorHAnsi" w:eastAsia="MS Mincho" w:hAnsiTheme="majorHAnsi" w:cstheme="majorHAnsi"/>
          <w:color w:val="000000"/>
          <w:lang w:bidi="hi-IN"/>
        </w:rPr>
      </w:pPr>
      <w:r w:rsidRPr="00FB7218">
        <w:rPr>
          <w:rFonts w:asciiTheme="majorHAnsi" w:eastAsia="MS Mincho" w:hAnsiTheme="majorHAnsi" w:cstheme="majorHAnsi"/>
          <w:color w:val="000000"/>
          <w:lang w:bidi="hi-IN"/>
        </w:rPr>
        <w:t>amounts rolled over from retirement income streams from 1 July 2017</w:t>
      </w:r>
    </w:p>
    <w:p w14:paraId="1FF17E27" w14:textId="77777777" w:rsidR="00072E0C" w:rsidRPr="006C675E" w:rsidRDefault="00072E0C" w:rsidP="00072E0C">
      <w:pPr>
        <w:pStyle w:val="ListParagraph"/>
        <w:numPr>
          <w:ilvl w:val="0"/>
          <w:numId w:val="16"/>
        </w:numPr>
        <w:autoSpaceDE w:val="0"/>
        <w:autoSpaceDN w:val="0"/>
        <w:adjustRightInd w:val="0"/>
        <w:spacing w:before="0" w:after="0" w:line="240" w:lineRule="auto"/>
        <w:rPr>
          <w:rFonts w:asciiTheme="majorHAnsi" w:eastAsia="MS Mincho" w:hAnsiTheme="majorHAnsi" w:cstheme="majorHAnsi"/>
          <w:color w:val="000000"/>
          <w:lang w:bidi="hi-IN"/>
        </w:rPr>
      </w:pPr>
      <w:r w:rsidRPr="00FB7218">
        <w:rPr>
          <w:rFonts w:asciiTheme="majorHAnsi" w:eastAsia="MS Mincho" w:hAnsiTheme="majorHAnsi" w:cstheme="majorHAnsi"/>
          <w:color w:val="000000"/>
          <w:lang w:bidi="hi-IN"/>
        </w:rPr>
        <w:t>the value of structured settlement superannuation</w:t>
      </w:r>
      <w:r>
        <w:rPr>
          <w:rFonts w:asciiTheme="majorHAnsi" w:eastAsia="MS Mincho" w:hAnsiTheme="majorHAnsi" w:cstheme="majorHAnsi"/>
          <w:color w:val="000000"/>
          <w:lang w:bidi="hi-IN"/>
        </w:rPr>
        <w:t xml:space="preserve"> </w:t>
      </w:r>
      <w:r w:rsidRPr="006C675E">
        <w:rPr>
          <w:rFonts w:asciiTheme="majorHAnsi" w:eastAsia="MS Mincho" w:hAnsiTheme="majorHAnsi" w:cstheme="majorHAnsi"/>
          <w:color w:val="000000"/>
          <w:lang w:bidi="hi-IN"/>
        </w:rPr>
        <w:t>contributions made by you</w:t>
      </w:r>
    </w:p>
    <w:p w14:paraId="0E81595D" w14:textId="77777777" w:rsidR="00072E0C" w:rsidRPr="006C675E" w:rsidRDefault="00072E0C" w:rsidP="00072E0C">
      <w:pPr>
        <w:pStyle w:val="ListParagraph"/>
        <w:numPr>
          <w:ilvl w:val="0"/>
          <w:numId w:val="16"/>
        </w:numPr>
        <w:autoSpaceDE w:val="0"/>
        <w:autoSpaceDN w:val="0"/>
        <w:adjustRightInd w:val="0"/>
        <w:spacing w:before="0" w:after="0" w:line="240" w:lineRule="auto"/>
        <w:rPr>
          <w:rFonts w:asciiTheme="majorHAnsi" w:eastAsia="MS Mincho" w:hAnsiTheme="majorHAnsi" w:cstheme="majorHAnsi"/>
          <w:color w:val="000000"/>
          <w:lang w:bidi="hi-IN"/>
        </w:rPr>
      </w:pPr>
      <w:r>
        <w:rPr>
          <w:rFonts w:asciiTheme="majorHAnsi" w:eastAsia="MS Mincho" w:hAnsiTheme="majorHAnsi" w:cstheme="majorHAnsi"/>
          <w:color w:val="000000"/>
          <w:lang w:bidi="hi-IN"/>
        </w:rPr>
        <w:t>certain reductions in your super balance due to</w:t>
      </w:r>
      <w:r w:rsidRPr="00FB7218">
        <w:rPr>
          <w:rFonts w:asciiTheme="majorHAnsi" w:eastAsia="MS Mincho" w:hAnsiTheme="majorHAnsi" w:cstheme="majorHAnsi"/>
          <w:color w:val="000000"/>
          <w:lang w:bidi="hi-IN"/>
        </w:rPr>
        <w:t xml:space="preserve"> </w:t>
      </w:r>
      <w:r w:rsidRPr="006C675E">
        <w:rPr>
          <w:rFonts w:asciiTheme="majorHAnsi" w:eastAsia="MS Mincho" w:hAnsiTheme="majorHAnsi" w:cstheme="majorHAnsi"/>
          <w:color w:val="000000"/>
          <w:lang w:bidi="hi-IN"/>
        </w:rPr>
        <w:t>fraud or dishonesty, bankruptcy or a family law payment split.</w:t>
      </w:r>
    </w:p>
    <w:p w14:paraId="134E0B4C"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3414132A"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Investment earnings or losses do not impact your transfer balance account.</w:t>
      </w:r>
    </w:p>
    <w:p w14:paraId="013000B6"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2998006A" w14:textId="77777777" w:rsidR="00072E0C" w:rsidRPr="00AA0A11"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AA0A11">
        <w:rPr>
          <w:rFonts w:asciiTheme="majorHAnsi" w:eastAsia="MS Mincho" w:hAnsiTheme="majorHAnsi" w:cstheme="majorHAnsi"/>
          <w:b/>
          <w:bCs/>
          <w:color w:val="000000"/>
          <w:szCs w:val="20"/>
          <w:lang w:bidi="hi-IN"/>
        </w:rPr>
        <w:t>What happens to your account-based pension or annuity when you die?</w:t>
      </w:r>
    </w:p>
    <w:p w14:paraId="4754A21F"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The treatment of your retirement income stream upon your death depends on:</w:t>
      </w:r>
    </w:p>
    <w:p w14:paraId="14DC6CC6" w14:textId="77777777" w:rsidR="00072E0C" w:rsidRPr="006A2EC2" w:rsidRDefault="00072E0C" w:rsidP="00072E0C">
      <w:pPr>
        <w:pStyle w:val="ListParagraph"/>
        <w:numPr>
          <w:ilvl w:val="0"/>
          <w:numId w:val="6"/>
        </w:numPr>
        <w:autoSpaceDE w:val="0"/>
        <w:autoSpaceDN w:val="0"/>
        <w:adjustRightInd w:val="0"/>
        <w:spacing w:before="0" w:after="0" w:line="240" w:lineRule="auto"/>
        <w:rPr>
          <w:rFonts w:asciiTheme="majorHAnsi" w:eastAsia="MS Mincho" w:hAnsiTheme="majorHAnsi" w:cstheme="majorHAnsi"/>
          <w:color w:val="000000"/>
          <w:lang w:bidi="hi-IN"/>
        </w:rPr>
      </w:pPr>
      <w:r w:rsidRPr="006A2EC2">
        <w:rPr>
          <w:rFonts w:asciiTheme="majorHAnsi" w:eastAsia="MS Mincho" w:hAnsiTheme="majorHAnsi" w:cstheme="majorHAnsi"/>
          <w:color w:val="000000"/>
          <w:lang w:bidi="hi-IN"/>
        </w:rPr>
        <w:t>The type of income stream</w:t>
      </w:r>
    </w:p>
    <w:p w14:paraId="67459A21" w14:textId="77777777" w:rsidR="00072E0C" w:rsidRPr="006A2EC2" w:rsidRDefault="00072E0C" w:rsidP="00072E0C">
      <w:pPr>
        <w:pStyle w:val="ListParagraph"/>
        <w:numPr>
          <w:ilvl w:val="0"/>
          <w:numId w:val="6"/>
        </w:numPr>
        <w:autoSpaceDE w:val="0"/>
        <w:autoSpaceDN w:val="0"/>
        <w:adjustRightInd w:val="0"/>
        <w:spacing w:before="0" w:after="0" w:line="240" w:lineRule="auto"/>
        <w:rPr>
          <w:rFonts w:asciiTheme="majorHAnsi" w:eastAsia="MS Mincho" w:hAnsiTheme="majorHAnsi" w:cstheme="majorHAnsi"/>
          <w:color w:val="000000"/>
          <w:lang w:bidi="hi-IN"/>
        </w:rPr>
      </w:pPr>
      <w:r w:rsidRPr="006A2EC2">
        <w:rPr>
          <w:rFonts w:asciiTheme="majorHAnsi" w:eastAsia="MS Mincho" w:hAnsiTheme="majorHAnsi" w:cstheme="majorHAnsi"/>
          <w:color w:val="000000"/>
          <w:lang w:bidi="hi-IN"/>
        </w:rPr>
        <w:t>Whether your income stream was purchased with super or non-super savings</w:t>
      </w:r>
    </w:p>
    <w:p w14:paraId="7436D8A6" w14:textId="77777777" w:rsidR="00072E0C" w:rsidRDefault="00072E0C" w:rsidP="00072E0C">
      <w:pPr>
        <w:pStyle w:val="ListParagraph"/>
        <w:numPr>
          <w:ilvl w:val="0"/>
          <w:numId w:val="6"/>
        </w:numPr>
        <w:autoSpaceDE w:val="0"/>
        <w:autoSpaceDN w:val="0"/>
        <w:adjustRightInd w:val="0"/>
        <w:spacing w:before="0" w:after="0" w:line="240" w:lineRule="auto"/>
        <w:rPr>
          <w:rFonts w:asciiTheme="majorHAnsi" w:eastAsia="MS Mincho" w:hAnsiTheme="majorHAnsi" w:cstheme="majorHAnsi"/>
          <w:color w:val="000000"/>
          <w:lang w:bidi="hi-IN"/>
        </w:rPr>
      </w:pPr>
      <w:r w:rsidRPr="006A2EC2">
        <w:rPr>
          <w:rFonts w:asciiTheme="majorHAnsi" w:eastAsia="MS Mincho" w:hAnsiTheme="majorHAnsi" w:cstheme="majorHAnsi"/>
          <w:color w:val="000000"/>
          <w:lang w:bidi="hi-IN"/>
        </w:rPr>
        <w:t>The type of beneficiary arrangements you have in place (if any)</w:t>
      </w:r>
    </w:p>
    <w:p w14:paraId="77225163" w14:textId="77777777" w:rsidR="00072E0C" w:rsidRPr="006A2EC2" w:rsidRDefault="00072E0C" w:rsidP="00072E0C">
      <w:pPr>
        <w:pStyle w:val="ListParagraph"/>
        <w:numPr>
          <w:ilvl w:val="0"/>
          <w:numId w:val="6"/>
        </w:numPr>
        <w:autoSpaceDE w:val="0"/>
        <w:autoSpaceDN w:val="0"/>
        <w:adjustRightInd w:val="0"/>
        <w:spacing w:before="0" w:after="0" w:line="240" w:lineRule="auto"/>
        <w:rPr>
          <w:rFonts w:asciiTheme="majorHAnsi" w:eastAsia="MS Mincho" w:hAnsiTheme="majorHAnsi" w:cstheme="majorHAnsi"/>
          <w:color w:val="000000"/>
          <w:lang w:bidi="hi-IN"/>
        </w:rPr>
      </w:pPr>
      <w:r>
        <w:rPr>
          <w:rFonts w:asciiTheme="majorHAnsi" w:eastAsia="MS Mincho" w:hAnsiTheme="majorHAnsi" w:cstheme="majorHAnsi"/>
          <w:color w:val="000000"/>
          <w:lang w:bidi="hi-IN"/>
        </w:rPr>
        <w:t>The beneficiary’s remaining transfer balance cap</w:t>
      </w:r>
      <w:r w:rsidRPr="006A2EC2">
        <w:rPr>
          <w:rFonts w:asciiTheme="majorHAnsi" w:eastAsia="MS Mincho" w:hAnsiTheme="majorHAnsi" w:cstheme="majorHAnsi"/>
          <w:color w:val="000000"/>
          <w:lang w:bidi="hi-IN"/>
        </w:rPr>
        <w:t>.</w:t>
      </w:r>
    </w:p>
    <w:p w14:paraId="7A99312E"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bottom w:w="28" w:type="dxa"/>
        </w:tblCellMar>
        <w:tblLook w:val="04A0" w:firstRow="1" w:lastRow="0" w:firstColumn="1" w:lastColumn="0" w:noHBand="0" w:noVBand="1"/>
      </w:tblPr>
      <w:tblGrid>
        <w:gridCol w:w="1410"/>
        <w:gridCol w:w="3600"/>
      </w:tblGrid>
      <w:tr w:rsidR="00072E0C" w:rsidRPr="00AA0A11" w14:paraId="264B894C" w14:textId="77777777" w:rsidTr="000F0117">
        <w:trPr>
          <w:trHeight w:val="283"/>
        </w:trPr>
        <w:tc>
          <w:tcPr>
            <w:tcW w:w="1407" w:type="pct"/>
            <w:shd w:val="clear" w:color="auto" w:fill="F2F2F2" w:themeFill="background1" w:themeFillShade="F2"/>
            <w:hideMark/>
          </w:tcPr>
          <w:p w14:paraId="6200B968"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Account-based pension (super)</w:t>
            </w:r>
          </w:p>
        </w:tc>
        <w:tc>
          <w:tcPr>
            <w:tcW w:w="3593" w:type="pct"/>
            <w:shd w:val="clear" w:color="auto" w:fill="F2F2F2" w:themeFill="background1" w:themeFillShade="F2"/>
            <w:hideMark/>
          </w:tcPr>
          <w:p w14:paraId="50D5A2D2"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Upon death, your remaining account-based pension balance is payable (as a lump sum or account-based pension) to one or more of your dependants, or your Legal Personal Representative (as executor of your estate)</w:t>
            </w:r>
            <w:r>
              <w:rPr>
                <w:rFonts w:asciiTheme="majorHAnsi" w:eastAsia="MS Mincho" w:hAnsiTheme="majorHAnsi" w:cstheme="majorHAnsi"/>
                <w:color w:val="000000"/>
                <w:szCs w:val="20"/>
                <w:vertAlign w:val="superscript"/>
                <w:lang w:bidi="hi-IN"/>
              </w:rPr>
              <w:t>5</w:t>
            </w:r>
            <w:r>
              <w:rPr>
                <w:rFonts w:asciiTheme="majorHAnsi" w:eastAsia="MS Mincho" w:hAnsiTheme="majorHAnsi" w:cstheme="majorHAnsi"/>
                <w:color w:val="000000"/>
                <w:szCs w:val="20"/>
                <w:lang w:bidi="hi-IN"/>
              </w:rPr>
              <w:t xml:space="preserve">. </w:t>
            </w:r>
            <w:r w:rsidRPr="00AA0A11">
              <w:rPr>
                <w:rFonts w:asciiTheme="majorHAnsi" w:eastAsia="MS Mincho" w:hAnsiTheme="majorHAnsi" w:cstheme="majorHAnsi"/>
                <w:color w:val="000000"/>
                <w:szCs w:val="20"/>
                <w:lang w:bidi="hi-IN"/>
              </w:rPr>
              <w:t>Depending on your super provider, you may be able to nominate who receives your benefit in one of the following ways:</w:t>
            </w:r>
          </w:p>
          <w:p w14:paraId="2ED43C8A" w14:textId="77777777" w:rsidR="00072E0C" w:rsidRPr="00AA0A11" w:rsidRDefault="00072E0C" w:rsidP="00B60540">
            <w:pPr>
              <w:numPr>
                <w:ilvl w:val="0"/>
                <w:numId w:val="5"/>
              </w:num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Non-binding nomination: </w:t>
            </w:r>
            <w:r w:rsidRPr="00AA0A11">
              <w:rPr>
                <w:rFonts w:asciiTheme="majorHAnsi" w:eastAsia="MS Mincho" w:hAnsiTheme="majorHAnsi" w:cstheme="majorHAnsi"/>
                <w:color w:val="000000"/>
                <w:szCs w:val="20"/>
                <w:lang w:bidi="hi-IN"/>
              </w:rPr>
              <w:t>Gives your super fund trustee an indication of where you would like your benefits paid, however, they are not bound by your nomination and may take other factors into account.</w:t>
            </w:r>
          </w:p>
          <w:p w14:paraId="1F234357" w14:textId="77777777" w:rsidR="00072E0C" w:rsidRDefault="00072E0C" w:rsidP="00B60540">
            <w:pPr>
              <w:numPr>
                <w:ilvl w:val="0"/>
                <w:numId w:val="5"/>
              </w:num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Binding nominat</w:t>
            </w:r>
            <w:r>
              <w:rPr>
                <w:rFonts w:asciiTheme="majorHAnsi" w:eastAsia="MS Mincho" w:hAnsiTheme="majorHAnsi" w:cstheme="majorHAnsi"/>
                <w:color w:val="000000"/>
                <w:szCs w:val="20"/>
                <w:lang w:bidi="hi-IN"/>
              </w:rPr>
              <w:t xml:space="preserve">ion: </w:t>
            </w:r>
            <w:r w:rsidRPr="00AA0A11">
              <w:rPr>
                <w:rFonts w:asciiTheme="majorHAnsi" w:eastAsia="MS Mincho" w:hAnsiTheme="majorHAnsi" w:cstheme="majorHAnsi"/>
                <w:color w:val="000000"/>
                <w:szCs w:val="20"/>
                <w:lang w:bidi="hi-IN"/>
              </w:rPr>
              <w:t>Where you make a valid nomination, your super fund trustee must pay your benefit to the beneficiaries you’ve nominated.</w:t>
            </w:r>
          </w:p>
          <w:p w14:paraId="26DB25D7" w14:textId="77777777" w:rsidR="00072E0C" w:rsidRPr="00AA0A11" w:rsidRDefault="00072E0C" w:rsidP="00B60540">
            <w:pPr>
              <w:numPr>
                <w:ilvl w:val="0"/>
                <w:numId w:val="5"/>
              </w:num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A binding death benefit nomination will have to be updated every three years to remain valid, unless the super trustee has made the nomination non-lapsing, which means you do not have to update it.</w:t>
            </w:r>
          </w:p>
          <w:p w14:paraId="40477CA7" w14:textId="77777777" w:rsidR="00072E0C" w:rsidRPr="00AA0A11" w:rsidRDefault="00072E0C" w:rsidP="00B60540">
            <w:pPr>
              <w:numPr>
                <w:ilvl w:val="0"/>
                <w:numId w:val="5"/>
              </w:num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Reversionary beneficiary: U</w:t>
            </w:r>
            <w:r w:rsidRPr="00AA0A11">
              <w:rPr>
                <w:rFonts w:asciiTheme="majorHAnsi" w:eastAsia="MS Mincho" w:hAnsiTheme="majorHAnsi" w:cstheme="majorHAnsi"/>
                <w:color w:val="000000"/>
                <w:szCs w:val="20"/>
                <w:lang w:bidi="hi-IN"/>
              </w:rPr>
              <w:t xml:space="preserve">pon your death, your eligible beneficiary will automatically continue to </w:t>
            </w:r>
            <w:r>
              <w:rPr>
                <w:rFonts w:asciiTheme="majorHAnsi" w:eastAsia="MS Mincho" w:hAnsiTheme="majorHAnsi" w:cstheme="majorHAnsi"/>
                <w:color w:val="000000"/>
                <w:szCs w:val="20"/>
                <w:lang w:bidi="hi-IN"/>
              </w:rPr>
              <w:t>receive</w:t>
            </w:r>
            <w:r w:rsidRPr="00AA0A11">
              <w:rPr>
                <w:rFonts w:asciiTheme="majorHAnsi" w:eastAsia="MS Mincho" w:hAnsiTheme="majorHAnsi" w:cstheme="majorHAnsi"/>
                <w:color w:val="000000"/>
                <w:szCs w:val="20"/>
                <w:lang w:bidi="hi-IN"/>
              </w:rPr>
              <w:t xml:space="preserve"> </w:t>
            </w:r>
            <w:r>
              <w:rPr>
                <w:rFonts w:asciiTheme="majorHAnsi" w:eastAsia="MS Mincho" w:hAnsiTheme="majorHAnsi" w:cstheme="majorHAnsi"/>
                <w:color w:val="000000"/>
                <w:szCs w:val="20"/>
                <w:lang w:bidi="hi-IN"/>
              </w:rPr>
              <w:t xml:space="preserve">your </w:t>
            </w:r>
            <w:r w:rsidRPr="00AA0A11">
              <w:rPr>
                <w:rFonts w:asciiTheme="majorHAnsi" w:eastAsia="MS Mincho" w:hAnsiTheme="majorHAnsi" w:cstheme="majorHAnsi"/>
                <w:color w:val="000000"/>
                <w:szCs w:val="20"/>
                <w:lang w:bidi="hi-IN"/>
              </w:rPr>
              <w:t>account-based pension</w:t>
            </w:r>
            <w:r>
              <w:rPr>
                <w:rFonts w:asciiTheme="majorHAnsi" w:eastAsia="MS Mincho" w:hAnsiTheme="majorHAnsi" w:cstheme="majorHAnsi"/>
                <w:color w:val="000000"/>
                <w:szCs w:val="20"/>
                <w:lang w:bidi="hi-IN"/>
              </w:rPr>
              <w:t xml:space="preserve"> income</w:t>
            </w:r>
            <w:r w:rsidRPr="00AA0A11">
              <w:rPr>
                <w:rFonts w:asciiTheme="majorHAnsi" w:eastAsia="MS Mincho" w:hAnsiTheme="majorHAnsi" w:cstheme="majorHAnsi"/>
                <w:color w:val="000000"/>
                <w:szCs w:val="20"/>
                <w:lang w:bidi="hi-IN"/>
              </w:rPr>
              <w:t>.</w:t>
            </w:r>
          </w:p>
          <w:p w14:paraId="1185DA74" w14:textId="77777777" w:rsidR="00072E0C" w:rsidRPr="00AA0A11" w:rsidRDefault="00072E0C" w:rsidP="00B60540">
            <w:pPr>
              <w:numPr>
                <w:ilvl w:val="0"/>
                <w:numId w:val="5"/>
              </w:num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No nomination: Your super fu</w:t>
            </w:r>
            <w:r>
              <w:rPr>
                <w:rFonts w:asciiTheme="majorHAnsi" w:eastAsia="MS Mincho" w:hAnsiTheme="majorHAnsi" w:cstheme="majorHAnsi"/>
                <w:color w:val="000000"/>
                <w:szCs w:val="20"/>
                <w:lang w:bidi="hi-IN"/>
              </w:rPr>
              <w:t xml:space="preserve">nd’s default provisions apply. </w:t>
            </w:r>
            <w:r w:rsidRPr="00AA0A11">
              <w:rPr>
                <w:rFonts w:asciiTheme="majorHAnsi" w:eastAsia="MS Mincho" w:hAnsiTheme="majorHAnsi" w:cstheme="majorHAnsi"/>
                <w:color w:val="000000"/>
                <w:szCs w:val="20"/>
                <w:lang w:bidi="hi-IN"/>
              </w:rPr>
              <w:t>This may include paying your benefits to your legal personal representative or your super fund trustee choosing which eligible beneficiaries should receive your benefit.</w:t>
            </w:r>
          </w:p>
          <w:p w14:paraId="571A4811"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tc>
      </w:tr>
      <w:tr w:rsidR="00072E0C" w:rsidRPr="00AA0A11" w14:paraId="7C1A8193" w14:textId="77777777" w:rsidTr="000F0117">
        <w:trPr>
          <w:trHeight w:val="283"/>
        </w:trPr>
        <w:tc>
          <w:tcPr>
            <w:tcW w:w="1407" w:type="pct"/>
            <w:shd w:val="clear" w:color="auto" w:fill="F2F2F2" w:themeFill="background1" w:themeFillShade="F2"/>
            <w:hideMark/>
          </w:tcPr>
          <w:p w14:paraId="3ADEE946"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lastRenderedPageBreak/>
              <w:t>Lifetime annuity (super)</w:t>
            </w:r>
          </w:p>
        </w:tc>
        <w:tc>
          <w:tcPr>
            <w:tcW w:w="3593" w:type="pct"/>
            <w:shd w:val="clear" w:color="auto" w:fill="F2F2F2" w:themeFill="background1" w:themeFillShade="F2"/>
            <w:hideMark/>
          </w:tcPr>
          <w:p w14:paraId="00F6AE81" w14:textId="77777777" w:rsidR="00D207E5"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If your annuity has a reversionary beneficiary, upon your death, payments will continue to your beneficiary for the remainder of their life.</w:t>
            </w:r>
            <w:r>
              <w:rPr>
                <w:rFonts w:asciiTheme="majorHAnsi" w:eastAsia="MS Mincho" w:hAnsiTheme="majorHAnsi" w:cstheme="majorHAnsi"/>
                <w:color w:val="000000"/>
                <w:szCs w:val="20"/>
                <w:vertAlign w:val="superscript"/>
                <w:lang w:bidi="hi-IN"/>
              </w:rPr>
              <w:t>6</w:t>
            </w:r>
            <w:r w:rsidRPr="00AA0A11">
              <w:rPr>
                <w:rFonts w:asciiTheme="majorHAnsi" w:eastAsia="MS Mincho" w:hAnsiTheme="majorHAnsi" w:cstheme="majorHAnsi"/>
                <w:color w:val="000000"/>
                <w:szCs w:val="20"/>
                <w:lang w:bidi="hi-IN"/>
              </w:rPr>
              <w:t xml:space="preserve"> </w:t>
            </w:r>
            <w:r w:rsidR="006430ED">
              <w:rPr>
                <w:rFonts w:asciiTheme="majorHAnsi" w:eastAsia="MS Mincho" w:hAnsiTheme="majorHAnsi" w:cstheme="majorHAnsi"/>
                <w:color w:val="000000"/>
                <w:szCs w:val="20"/>
                <w:lang w:bidi="hi-IN"/>
              </w:rPr>
              <w:br/>
            </w:r>
          </w:p>
          <w:p w14:paraId="14A7F2E8" w14:textId="504EFAC1"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Where no reversionary beneficiary exists, payments generally cease upon your death.</w:t>
            </w:r>
          </w:p>
          <w:p w14:paraId="0A1E64E8"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4B11DBB7"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An exception applies if your annuity has a guaranteed period (also known as a withdrawal period) and you die within that period. Where this occurs, a lump sum withdrawal value is payable.</w:t>
            </w:r>
          </w:p>
          <w:p w14:paraId="0726E79B"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7A8FDCE7"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If your annuity has already reverted to your reversionary beneficiary and they die within the guaranteed period, a lump sum withdrawal value is payable.</w:t>
            </w:r>
          </w:p>
        </w:tc>
      </w:tr>
      <w:tr w:rsidR="00072E0C" w:rsidRPr="00AA0A11" w14:paraId="4BD1F3F1" w14:textId="77777777" w:rsidTr="000F0117">
        <w:trPr>
          <w:trHeight w:val="283"/>
        </w:trPr>
        <w:tc>
          <w:tcPr>
            <w:tcW w:w="1407" w:type="pct"/>
            <w:shd w:val="clear" w:color="auto" w:fill="F2F2F2" w:themeFill="background1" w:themeFillShade="F2"/>
            <w:hideMark/>
          </w:tcPr>
          <w:p w14:paraId="1FE9E7C1"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Term annuity (super)</w:t>
            </w:r>
          </w:p>
        </w:tc>
        <w:tc>
          <w:tcPr>
            <w:tcW w:w="3593" w:type="pct"/>
            <w:shd w:val="clear" w:color="auto" w:fill="F2F2F2" w:themeFill="background1" w:themeFillShade="F2"/>
            <w:hideMark/>
          </w:tcPr>
          <w:p w14:paraId="6B6C9A9F"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If your annuity has a reversionary beneficiary and you die before the annuity term expires, payments will continue to your beneficiary for the remainder of the term. Your beneficiary will also receive any residual capital value (an amount payable when the annuity term ends).</w:t>
            </w:r>
          </w:p>
          <w:p w14:paraId="4074B8DA"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8E45D08"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Where no reversionary beneficiary exists and you die within the term, a lump sum withdrawal value is payable.</w:t>
            </w:r>
          </w:p>
        </w:tc>
      </w:tr>
      <w:tr w:rsidR="00072E0C" w:rsidRPr="00AA0A11" w14:paraId="7349DF15" w14:textId="77777777" w:rsidTr="000F0117">
        <w:trPr>
          <w:trHeight w:val="283"/>
        </w:trPr>
        <w:tc>
          <w:tcPr>
            <w:tcW w:w="1407" w:type="pct"/>
            <w:shd w:val="clear" w:color="auto" w:fill="F2F2F2" w:themeFill="background1" w:themeFillShade="F2"/>
            <w:hideMark/>
          </w:tcPr>
          <w:p w14:paraId="50883DF1"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 xml:space="preserve">Lifetime annuity </w:t>
            </w:r>
            <w:r>
              <w:rPr>
                <w:rFonts w:asciiTheme="majorHAnsi" w:eastAsia="MS Mincho" w:hAnsiTheme="majorHAnsi" w:cstheme="majorHAnsi"/>
                <w:color w:val="000000"/>
                <w:szCs w:val="20"/>
                <w:lang w:bidi="hi-IN"/>
              </w:rPr>
              <w:br/>
            </w:r>
            <w:r w:rsidRPr="00AA0A11">
              <w:rPr>
                <w:rFonts w:asciiTheme="majorHAnsi" w:eastAsia="MS Mincho" w:hAnsiTheme="majorHAnsi" w:cstheme="majorHAnsi"/>
                <w:color w:val="000000"/>
                <w:szCs w:val="20"/>
                <w:lang w:bidi="hi-IN"/>
              </w:rPr>
              <w:t>(non-super)</w:t>
            </w:r>
          </w:p>
        </w:tc>
        <w:tc>
          <w:tcPr>
            <w:tcW w:w="3593" w:type="pct"/>
            <w:shd w:val="clear" w:color="auto" w:fill="F2F2F2" w:themeFill="background1" w:themeFillShade="F2"/>
            <w:hideMark/>
          </w:tcPr>
          <w:p w14:paraId="1D2B36E9" w14:textId="77777777" w:rsidR="0082458C"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If your annuity has a reversionary beneficiary or is a joint annuity, upon your death, payments will continue to your beneficiary / joint annuitant fo</w:t>
            </w:r>
            <w:r>
              <w:rPr>
                <w:rFonts w:asciiTheme="majorHAnsi" w:eastAsia="MS Mincho" w:hAnsiTheme="majorHAnsi" w:cstheme="majorHAnsi"/>
                <w:color w:val="000000"/>
                <w:szCs w:val="20"/>
                <w:lang w:bidi="hi-IN"/>
              </w:rPr>
              <w:t>r the remainder of their life.</w:t>
            </w:r>
            <w:r w:rsidRPr="00AA0A11">
              <w:rPr>
                <w:rFonts w:asciiTheme="majorHAnsi" w:eastAsia="MS Mincho" w:hAnsiTheme="majorHAnsi" w:cstheme="majorHAnsi"/>
                <w:color w:val="000000"/>
                <w:szCs w:val="20"/>
                <w:lang w:bidi="hi-IN"/>
              </w:rPr>
              <w:t xml:space="preserve"> </w:t>
            </w:r>
          </w:p>
          <w:p w14:paraId="45D28626" w14:textId="77777777" w:rsidR="0082458C" w:rsidRDefault="0082458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15BD14C7" w14:textId="0CC3925C"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In other cases, payments generally cease upon your death.</w:t>
            </w:r>
          </w:p>
          <w:p w14:paraId="11D2E20C"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6236B256"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An exception applies if your annuity has a guaranteed period (also known as a withdrawal period) a</w:t>
            </w:r>
            <w:r>
              <w:rPr>
                <w:rFonts w:asciiTheme="majorHAnsi" w:eastAsia="MS Mincho" w:hAnsiTheme="majorHAnsi" w:cstheme="majorHAnsi"/>
                <w:color w:val="000000"/>
                <w:szCs w:val="20"/>
                <w:lang w:bidi="hi-IN"/>
              </w:rPr>
              <w:t xml:space="preserve">nd you die within that period. </w:t>
            </w:r>
            <w:r w:rsidRPr="00AA0A11">
              <w:rPr>
                <w:rFonts w:asciiTheme="majorHAnsi" w:eastAsia="MS Mincho" w:hAnsiTheme="majorHAnsi" w:cstheme="majorHAnsi"/>
                <w:color w:val="000000"/>
                <w:szCs w:val="20"/>
                <w:lang w:bidi="hi-IN"/>
              </w:rPr>
              <w:t xml:space="preserve">Where this occurs, a lump sum may be </w:t>
            </w:r>
            <w:proofErr w:type="gramStart"/>
            <w:r w:rsidRPr="00AA0A11">
              <w:rPr>
                <w:rFonts w:asciiTheme="majorHAnsi" w:eastAsia="MS Mincho" w:hAnsiTheme="majorHAnsi" w:cstheme="majorHAnsi"/>
                <w:color w:val="000000"/>
                <w:szCs w:val="20"/>
                <w:lang w:bidi="hi-IN"/>
              </w:rPr>
              <w:t>payable</w:t>
            </w:r>
            <w:proofErr w:type="gramEnd"/>
            <w:r w:rsidRPr="00AA0A11">
              <w:rPr>
                <w:rFonts w:asciiTheme="majorHAnsi" w:eastAsia="MS Mincho" w:hAnsiTheme="majorHAnsi" w:cstheme="majorHAnsi"/>
                <w:color w:val="000000"/>
                <w:szCs w:val="20"/>
                <w:lang w:bidi="hi-IN"/>
              </w:rPr>
              <w:t xml:space="preserve"> or payments will continue to be made for the remainder of the period to your nominated beneficiary or your legal personal representative.</w:t>
            </w:r>
          </w:p>
          <w:p w14:paraId="67646E1F"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12E19626"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If your annuity has already reverted to yo</w:t>
            </w:r>
            <w:r>
              <w:rPr>
                <w:rFonts w:asciiTheme="majorHAnsi" w:eastAsia="MS Mincho" w:hAnsiTheme="majorHAnsi" w:cstheme="majorHAnsi"/>
                <w:color w:val="000000"/>
                <w:szCs w:val="20"/>
                <w:lang w:bidi="hi-IN"/>
              </w:rPr>
              <w:t xml:space="preserve">ur reversionary beneficiary or </w:t>
            </w:r>
            <w:r w:rsidRPr="00AA0A11">
              <w:rPr>
                <w:rFonts w:asciiTheme="majorHAnsi" w:eastAsia="MS Mincho" w:hAnsiTheme="majorHAnsi" w:cstheme="majorHAnsi"/>
                <w:color w:val="000000"/>
                <w:szCs w:val="20"/>
                <w:lang w:bidi="hi-IN"/>
              </w:rPr>
              <w:t xml:space="preserve">has continued to be paid to your joint annuitant after your death, and they die within the guaranteed period, payments will continue to be made for the remainder of the period to (or a lump sum equivalent paid to) </w:t>
            </w:r>
            <w:r w:rsidRPr="00AA0A11">
              <w:rPr>
                <w:rFonts w:asciiTheme="majorHAnsi" w:eastAsia="MS Mincho" w:hAnsiTheme="majorHAnsi" w:cstheme="majorHAnsi"/>
                <w:color w:val="000000"/>
                <w:szCs w:val="20"/>
                <w:lang w:bidi="hi-IN"/>
              </w:rPr>
              <w:t>nominated beneficiary or legal personal representative.</w:t>
            </w:r>
          </w:p>
        </w:tc>
      </w:tr>
      <w:tr w:rsidR="00072E0C" w:rsidRPr="00AA0A11" w14:paraId="3D1CA632" w14:textId="77777777" w:rsidTr="000F0117">
        <w:trPr>
          <w:trHeight w:val="283"/>
        </w:trPr>
        <w:tc>
          <w:tcPr>
            <w:tcW w:w="1407" w:type="pct"/>
            <w:shd w:val="clear" w:color="auto" w:fill="F2F2F2" w:themeFill="background1" w:themeFillShade="F2"/>
            <w:hideMark/>
          </w:tcPr>
          <w:p w14:paraId="74001A11"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Term annuity (non-super)</w:t>
            </w:r>
          </w:p>
        </w:tc>
        <w:tc>
          <w:tcPr>
            <w:tcW w:w="3593" w:type="pct"/>
            <w:shd w:val="clear" w:color="auto" w:fill="F2F2F2" w:themeFill="background1" w:themeFillShade="F2"/>
            <w:hideMark/>
          </w:tcPr>
          <w:p w14:paraId="42F4FEAE"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If your annuity has a reversionary beneficiary or is a joint annuity, and you die before the annuity term expires, payments will continue to your beneficiary or joint annuitant for the remainder of the term. They will also receive any residual capital value (an amount payable when the annuity term ends).</w:t>
            </w:r>
          </w:p>
          <w:p w14:paraId="4BDB2078"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30796B78" w14:textId="77777777"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A0A11">
              <w:rPr>
                <w:rFonts w:asciiTheme="majorHAnsi" w:eastAsia="MS Mincho" w:hAnsiTheme="majorHAnsi" w:cstheme="majorHAnsi"/>
                <w:color w:val="000000"/>
                <w:szCs w:val="20"/>
                <w:lang w:bidi="hi-IN"/>
              </w:rPr>
              <w:t>Where no reversionary beneficiary or joint annuitant exists and you die within the term, payments will continue to be made for the remainder of the term to (or a lump sum equivalent paid to) your nominated beneficiary or your legal personal representative. They will also receive any residual capital value (an amount payable when the annuity term ends).</w:t>
            </w:r>
          </w:p>
        </w:tc>
      </w:tr>
      <w:tr w:rsidR="00072E0C" w:rsidRPr="00AA0A11" w14:paraId="6D8CF33D" w14:textId="77777777" w:rsidTr="000F0117">
        <w:trPr>
          <w:trHeight w:val="283"/>
        </w:trPr>
        <w:tc>
          <w:tcPr>
            <w:tcW w:w="1407" w:type="pct"/>
            <w:shd w:val="clear" w:color="auto" w:fill="F2F2F2" w:themeFill="background1" w:themeFillShade="F2"/>
          </w:tcPr>
          <w:p w14:paraId="0F20B092" w14:textId="261E7065"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Beneficiary’s transfer balance cap</w:t>
            </w:r>
            <w:r w:rsidR="00A75F09">
              <w:rPr>
                <w:rFonts w:asciiTheme="majorHAnsi" w:eastAsia="MS Mincho" w:hAnsiTheme="majorHAnsi" w:cstheme="majorHAnsi"/>
                <w:color w:val="000000"/>
                <w:szCs w:val="20"/>
                <w:lang w:bidi="hi-IN"/>
              </w:rPr>
              <w:t xml:space="preserve"> (for super income streams)</w:t>
            </w:r>
          </w:p>
        </w:tc>
        <w:tc>
          <w:tcPr>
            <w:tcW w:w="3593" w:type="pct"/>
            <w:shd w:val="clear" w:color="auto" w:fill="F2F2F2" w:themeFill="background1" w:themeFillShade="F2"/>
          </w:tcPr>
          <w:p w14:paraId="742293CC" w14:textId="4931C6EB" w:rsidR="00072E0C" w:rsidRPr="00AA0A11"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The beneficiary of your </w:t>
            </w:r>
            <w:r w:rsidR="00A75F09">
              <w:rPr>
                <w:rFonts w:asciiTheme="majorHAnsi" w:eastAsia="MS Mincho" w:hAnsiTheme="majorHAnsi" w:cstheme="majorHAnsi"/>
                <w:color w:val="000000"/>
                <w:szCs w:val="20"/>
                <w:lang w:bidi="hi-IN"/>
              </w:rPr>
              <w:t xml:space="preserve">super </w:t>
            </w:r>
            <w:r>
              <w:rPr>
                <w:rFonts w:asciiTheme="majorHAnsi" w:eastAsia="MS Mincho" w:hAnsiTheme="majorHAnsi" w:cstheme="majorHAnsi"/>
                <w:color w:val="000000"/>
                <w:szCs w:val="20"/>
                <w:lang w:bidi="hi-IN"/>
              </w:rPr>
              <w:t>retirement income stream must have enough room left in their transfer balance account to receive any benefits as a retirement income stream. If the value of your retirement income stream exceeds the room left in the beneficiary’s transfer balance account, the beneficiary may be required to take the benefit as a lump sum.</w:t>
            </w:r>
          </w:p>
        </w:tc>
      </w:tr>
    </w:tbl>
    <w:p w14:paraId="535C6E5C"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1C029B5D" w14:textId="77777777" w:rsidR="00072E0C" w:rsidRPr="000A49E9"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0A49E9">
        <w:rPr>
          <w:rFonts w:asciiTheme="majorHAnsi" w:eastAsia="MS Mincho" w:hAnsiTheme="majorHAnsi" w:cstheme="majorHAnsi"/>
          <w:b/>
          <w:bCs/>
          <w:color w:val="000000"/>
          <w:szCs w:val="20"/>
          <w:lang w:bidi="hi-IN"/>
        </w:rPr>
        <w:t>Social security benefits</w:t>
      </w:r>
    </w:p>
    <w:p w14:paraId="2B0EED64" w14:textId="77777777" w:rsidR="00072E0C" w:rsidRPr="000A49E9"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BA291C">
        <w:rPr>
          <w:rFonts w:asciiTheme="majorHAnsi" w:eastAsia="MS Mincho" w:hAnsiTheme="majorHAnsi" w:cstheme="majorHAnsi"/>
          <w:color w:val="000000"/>
          <w:szCs w:val="20"/>
          <w:lang w:bidi="hi-IN"/>
        </w:rPr>
        <w:t xml:space="preserve">The Government provides a range of social security benefits to assist certain individuals and families. The type and </w:t>
      </w:r>
      <w:proofErr w:type="gramStart"/>
      <w:r w:rsidRPr="00BA291C">
        <w:rPr>
          <w:rFonts w:asciiTheme="majorHAnsi" w:eastAsia="MS Mincho" w:hAnsiTheme="majorHAnsi" w:cstheme="majorHAnsi"/>
          <w:color w:val="000000"/>
          <w:szCs w:val="20"/>
          <w:lang w:bidi="hi-IN"/>
        </w:rPr>
        <w:t>amount</w:t>
      </w:r>
      <w:proofErr w:type="gramEnd"/>
      <w:r w:rsidRPr="00BA291C">
        <w:rPr>
          <w:rFonts w:asciiTheme="majorHAnsi" w:eastAsia="MS Mincho" w:hAnsiTheme="majorHAnsi" w:cstheme="majorHAnsi"/>
          <w:color w:val="000000"/>
          <w:szCs w:val="20"/>
          <w:lang w:bidi="hi-IN"/>
        </w:rPr>
        <w:t xml:space="preserve"> of benefits you can receive depend on your personal and financial circumsta</w:t>
      </w:r>
      <w:r>
        <w:rPr>
          <w:rFonts w:asciiTheme="majorHAnsi" w:eastAsia="MS Mincho" w:hAnsiTheme="majorHAnsi" w:cstheme="majorHAnsi"/>
          <w:color w:val="000000"/>
          <w:szCs w:val="20"/>
          <w:lang w:bidi="hi-IN"/>
        </w:rPr>
        <w:t xml:space="preserve">nces and your stage of life. </w:t>
      </w:r>
      <w:r w:rsidRPr="00BA291C">
        <w:rPr>
          <w:rFonts w:asciiTheme="majorHAnsi" w:eastAsia="MS Mincho" w:hAnsiTheme="majorHAnsi" w:cstheme="majorHAnsi"/>
          <w:color w:val="000000"/>
          <w:szCs w:val="20"/>
          <w:lang w:bidi="hi-IN"/>
        </w:rPr>
        <w:t>Common benefits that retirees may be entitled to include the Age Pension, Service Pension, Pensioner Concession Card, and Commonwealth Seniors Health Card.</w:t>
      </w:r>
      <w:r>
        <w:rPr>
          <w:rFonts w:asciiTheme="majorHAnsi" w:eastAsia="MS Mincho" w:hAnsiTheme="majorHAnsi" w:cstheme="majorHAnsi"/>
          <w:color w:val="000000"/>
          <w:szCs w:val="20"/>
          <w:lang w:bidi="hi-IN"/>
        </w:rPr>
        <w:br/>
      </w:r>
      <w:r>
        <w:rPr>
          <w:rFonts w:asciiTheme="majorHAnsi" w:eastAsia="MS Mincho" w:hAnsiTheme="majorHAnsi" w:cstheme="majorHAnsi"/>
          <w:color w:val="000000"/>
          <w:szCs w:val="20"/>
          <w:lang w:bidi="hi-IN"/>
        </w:rPr>
        <w:br/>
      </w:r>
      <w:r w:rsidRPr="000A49E9">
        <w:rPr>
          <w:rFonts w:asciiTheme="majorHAnsi" w:eastAsia="MS Mincho" w:hAnsiTheme="majorHAnsi" w:cstheme="majorHAnsi"/>
          <w:b/>
          <w:bCs/>
          <w:color w:val="000000"/>
          <w:szCs w:val="20"/>
          <w:lang w:bidi="hi-IN"/>
        </w:rPr>
        <w:t>What are the Age Pension and Service Pension?</w:t>
      </w:r>
    </w:p>
    <w:p w14:paraId="76B5EE6A" w14:textId="3B03EE7D"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 xml:space="preserve">The Age Pension (managed by </w:t>
      </w:r>
      <w:r w:rsidR="00A75F09">
        <w:rPr>
          <w:rFonts w:asciiTheme="majorHAnsi" w:eastAsia="MS Mincho" w:hAnsiTheme="majorHAnsi" w:cstheme="majorHAnsi"/>
          <w:color w:val="000000"/>
          <w:szCs w:val="20"/>
          <w:lang w:bidi="hi-IN"/>
        </w:rPr>
        <w:t>Services Australia</w:t>
      </w:r>
      <w:r w:rsidRPr="00BA291C">
        <w:rPr>
          <w:rFonts w:asciiTheme="majorHAnsi" w:eastAsia="MS Mincho" w:hAnsiTheme="majorHAnsi" w:cstheme="majorHAnsi"/>
          <w:color w:val="000000"/>
          <w:szCs w:val="20"/>
          <w:lang w:bidi="hi-IN"/>
        </w:rPr>
        <w:t xml:space="preserve">) is a social security benefit designed to ensure that all eligible Australian retirees have at least a basic level of income in retirement. The Service Pension (managed by the Department of Veterans’ Affairs) provides the same type of support to eligible veterans and their partners, </w:t>
      </w:r>
      <w:proofErr w:type="gramStart"/>
      <w:r w:rsidRPr="00BA291C">
        <w:rPr>
          <w:rFonts w:asciiTheme="majorHAnsi" w:eastAsia="MS Mincho" w:hAnsiTheme="majorHAnsi" w:cstheme="majorHAnsi"/>
          <w:color w:val="000000"/>
          <w:szCs w:val="20"/>
          <w:lang w:bidi="hi-IN"/>
        </w:rPr>
        <w:t>widows</w:t>
      </w:r>
      <w:proofErr w:type="gramEnd"/>
      <w:r w:rsidRPr="00BA291C">
        <w:rPr>
          <w:rFonts w:asciiTheme="majorHAnsi" w:eastAsia="MS Mincho" w:hAnsiTheme="majorHAnsi" w:cstheme="majorHAnsi"/>
          <w:color w:val="000000"/>
          <w:szCs w:val="20"/>
          <w:lang w:bidi="hi-IN"/>
        </w:rPr>
        <w:t xml:space="preserve"> or widowers. </w:t>
      </w:r>
    </w:p>
    <w:p w14:paraId="3C885796"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594F1BA"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The Age Pension and Service Pension are generally paid at the same rates and normally subject to the same income and assets tests.</w:t>
      </w:r>
    </w:p>
    <w:p w14:paraId="4E0A5D69"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7EAE741C" w14:textId="77777777" w:rsidR="00072E0C" w:rsidRPr="000A49E9"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0A49E9">
        <w:rPr>
          <w:rFonts w:asciiTheme="majorHAnsi" w:eastAsia="MS Mincho" w:hAnsiTheme="majorHAnsi" w:cstheme="majorHAnsi"/>
          <w:b/>
          <w:bCs/>
          <w:color w:val="000000"/>
          <w:szCs w:val="20"/>
          <w:lang w:bidi="hi-IN"/>
        </w:rPr>
        <w:t>Age requirements</w:t>
      </w:r>
    </w:p>
    <w:p w14:paraId="05A956C1" w14:textId="43862AB0"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To qualify for the Age Pension or Service Pension, you must</w:t>
      </w:r>
      <w:r>
        <w:rPr>
          <w:rFonts w:asciiTheme="majorHAnsi" w:eastAsia="MS Mincho" w:hAnsiTheme="majorHAnsi" w:cstheme="majorHAnsi"/>
          <w:color w:val="000000"/>
          <w:szCs w:val="20"/>
          <w:lang w:bidi="hi-IN"/>
        </w:rPr>
        <w:t xml:space="preserve"> have reached </w:t>
      </w:r>
      <w:r w:rsidR="005676AF">
        <w:rPr>
          <w:rFonts w:asciiTheme="majorHAnsi" w:eastAsia="MS Mincho" w:hAnsiTheme="majorHAnsi" w:cstheme="majorHAnsi"/>
          <w:color w:val="000000"/>
          <w:szCs w:val="20"/>
          <w:lang w:bidi="hi-IN"/>
        </w:rPr>
        <w:t>A</w:t>
      </w:r>
      <w:r>
        <w:rPr>
          <w:rFonts w:asciiTheme="majorHAnsi" w:eastAsia="MS Mincho" w:hAnsiTheme="majorHAnsi" w:cstheme="majorHAnsi"/>
          <w:color w:val="000000"/>
          <w:szCs w:val="20"/>
          <w:lang w:bidi="hi-IN"/>
        </w:rPr>
        <w:t xml:space="preserve">ge </w:t>
      </w:r>
      <w:r w:rsidR="005676AF">
        <w:rPr>
          <w:rFonts w:asciiTheme="majorHAnsi" w:eastAsia="MS Mincho" w:hAnsiTheme="majorHAnsi" w:cstheme="majorHAnsi"/>
          <w:color w:val="000000"/>
          <w:szCs w:val="20"/>
          <w:lang w:bidi="hi-IN"/>
        </w:rPr>
        <w:t>P</w:t>
      </w:r>
      <w:r>
        <w:rPr>
          <w:rFonts w:asciiTheme="majorHAnsi" w:eastAsia="MS Mincho" w:hAnsiTheme="majorHAnsi" w:cstheme="majorHAnsi"/>
          <w:color w:val="000000"/>
          <w:szCs w:val="20"/>
          <w:lang w:bidi="hi-IN"/>
        </w:rPr>
        <w:t xml:space="preserve">ension age. </w:t>
      </w:r>
      <w:r w:rsidRPr="00BA291C">
        <w:rPr>
          <w:rFonts w:asciiTheme="majorHAnsi" w:eastAsia="MS Mincho" w:hAnsiTheme="majorHAnsi" w:cstheme="majorHAnsi"/>
          <w:color w:val="000000"/>
          <w:szCs w:val="20"/>
          <w:lang w:bidi="hi-IN"/>
        </w:rPr>
        <w:t xml:space="preserve">This age depends on when you were born and </w:t>
      </w:r>
      <w:r>
        <w:rPr>
          <w:rFonts w:asciiTheme="majorHAnsi" w:eastAsia="MS Mincho" w:hAnsiTheme="majorHAnsi" w:cstheme="majorHAnsi"/>
          <w:color w:val="000000"/>
          <w:szCs w:val="20"/>
          <w:lang w:bidi="hi-IN"/>
        </w:rPr>
        <w:t xml:space="preserve">is shown in the table </w:t>
      </w:r>
      <w:r w:rsidR="009F1FFC">
        <w:rPr>
          <w:rFonts w:asciiTheme="majorHAnsi" w:eastAsia="MS Mincho" w:hAnsiTheme="majorHAnsi" w:cstheme="majorHAnsi"/>
          <w:color w:val="000000"/>
          <w:szCs w:val="20"/>
          <w:lang w:bidi="hi-IN"/>
        </w:rPr>
        <w:t>below</w:t>
      </w:r>
      <w:r>
        <w:rPr>
          <w:rFonts w:asciiTheme="majorHAnsi" w:eastAsia="MS Mincho" w:hAnsiTheme="majorHAnsi" w:cstheme="majorHAnsi"/>
          <w:color w:val="000000"/>
          <w:szCs w:val="20"/>
          <w:lang w:bidi="hi-IN"/>
        </w:rPr>
        <w:t>:</w:t>
      </w:r>
      <w:r w:rsidRPr="00BA291C">
        <w:rPr>
          <w:rFonts w:asciiTheme="majorHAnsi" w:eastAsia="MS Mincho" w:hAnsiTheme="majorHAnsi" w:cstheme="majorHAnsi"/>
          <w:color w:val="000000"/>
          <w:szCs w:val="20"/>
          <w:lang w:bidi="hi-IN"/>
        </w:rPr>
        <w:t xml:space="preserve"> </w:t>
      </w:r>
    </w:p>
    <w:p w14:paraId="4C71D1E6"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tbl>
      <w:tblPr>
        <w:tblpPr w:leftFromText="180" w:rightFromText="180" w:vertAnchor="text" w:horzAnchor="margin" w:tblpY="8"/>
        <w:tblW w:w="4936"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bottom w:w="28" w:type="dxa"/>
        </w:tblCellMar>
        <w:tblLook w:val="04A0" w:firstRow="1" w:lastRow="0" w:firstColumn="1" w:lastColumn="0" w:noHBand="0" w:noVBand="1"/>
      </w:tblPr>
      <w:tblGrid>
        <w:gridCol w:w="2655"/>
        <w:gridCol w:w="2299"/>
      </w:tblGrid>
      <w:tr w:rsidR="009F1FFC" w:rsidRPr="00FD0F19" w14:paraId="75CEBA69" w14:textId="77777777" w:rsidTr="009F1FFC">
        <w:tc>
          <w:tcPr>
            <w:tcW w:w="2680" w:type="pct"/>
            <w:tcBorders>
              <w:top w:val="single" w:sz="6" w:space="0" w:color="FFFFFF"/>
              <w:left w:val="single" w:sz="6" w:space="0" w:color="FFFFFF"/>
              <w:bottom w:val="single" w:sz="6" w:space="0" w:color="FFFFFF"/>
              <w:right w:val="nil"/>
              <w:tl2br w:val="nil"/>
              <w:tr2bl w:val="nil"/>
            </w:tcBorders>
            <w:shd w:val="clear" w:color="auto" w:fill="355C7D"/>
            <w:hideMark/>
          </w:tcPr>
          <w:p w14:paraId="458E4FB4" w14:textId="77777777" w:rsidR="009F1FFC" w:rsidRPr="009357F9" w:rsidRDefault="009F1FFC" w:rsidP="00B60540">
            <w:pPr>
              <w:pStyle w:val="CFSStrategyText"/>
              <w:keepNext/>
              <w:keepLines/>
              <w:spacing w:before="30" w:after="30"/>
              <w:rPr>
                <w:color w:val="FFFFFF"/>
                <w:sz w:val="18"/>
              </w:rPr>
            </w:pPr>
            <w:r w:rsidRPr="009357F9">
              <w:rPr>
                <w:b/>
                <w:color w:val="FFFFFF"/>
                <w:sz w:val="18"/>
              </w:rPr>
              <w:t>Born</w:t>
            </w:r>
          </w:p>
        </w:tc>
        <w:tc>
          <w:tcPr>
            <w:tcW w:w="2320" w:type="pct"/>
            <w:tcBorders>
              <w:top w:val="single" w:sz="6" w:space="0" w:color="FFFFFF"/>
              <w:left w:val="nil"/>
              <w:bottom w:val="single" w:sz="6" w:space="0" w:color="FFFFFF"/>
              <w:right w:val="nil"/>
              <w:tl2br w:val="nil"/>
              <w:tr2bl w:val="nil"/>
            </w:tcBorders>
            <w:shd w:val="clear" w:color="auto" w:fill="355C7D"/>
            <w:hideMark/>
          </w:tcPr>
          <w:p w14:paraId="7F947C7C" w14:textId="142386A5" w:rsidR="009F1FFC" w:rsidRPr="009357F9" w:rsidRDefault="009F1FFC" w:rsidP="00B60540">
            <w:pPr>
              <w:pStyle w:val="CFSStrategyText"/>
              <w:keepNext/>
              <w:keepLines/>
              <w:spacing w:before="30" w:after="30"/>
              <w:rPr>
                <w:color w:val="FFFFFF"/>
                <w:sz w:val="18"/>
              </w:rPr>
            </w:pPr>
            <w:r>
              <w:rPr>
                <w:b/>
                <w:color w:val="FFFFFF"/>
                <w:sz w:val="18"/>
              </w:rPr>
              <w:t>Eligible</w:t>
            </w:r>
            <w:r w:rsidRPr="009357F9">
              <w:rPr>
                <w:b/>
                <w:color w:val="FFFFFF"/>
                <w:sz w:val="18"/>
              </w:rPr>
              <w:t xml:space="preserve"> for Age Pension at age</w:t>
            </w:r>
          </w:p>
        </w:tc>
      </w:tr>
      <w:tr w:rsidR="009F1FFC" w:rsidRPr="00FD0F19" w14:paraId="6F690CFA" w14:textId="77777777" w:rsidTr="009F1FFC">
        <w:trPr>
          <w:trHeight w:val="283"/>
        </w:trPr>
        <w:tc>
          <w:tcPr>
            <w:tcW w:w="2680" w:type="pct"/>
            <w:shd w:val="clear" w:color="auto" w:fill="F2F2F2" w:themeFill="background1" w:themeFillShade="F2"/>
            <w:hideMark/>
          </w:tcPr>
          <w:p w14:paraId="2302BCE4" w14:textId="77777777" w:rsidR="009F1FFC" w:rsidRPr="009357F9" w:rsidRDefault="009F1FFC" w:rsidP="00B60540">
            <w:pPr>
              <w:keepNext/>
              <w:keepLines/>
            </w:pPr>
            <w:r w:rsidRPr="009357F9">
              <w:t>Between 1 January 1949 and 30 June 1952</w:t>
            </w:r>
          </w:p>
        </w:tc>
        <w:tc>
          <w:tcPr>
            <w:tcW w:w="2320" w:type="pct"/>
            <w:shd w:val="clear" w:color="auto" w:fill="F2F2F2" w:themeFill="background1" w:themeFillShade="F2"/>
            <w:hideMark/>
          </w:tcPr>
          <w:p w14:paraId="3B153FF6" w14:textId="77777777" w:rsidR="009F1FFC" w:rsidRPr="009357F9" w:rsidRDefault="009F1FFC" w:rsidP="00B60540">
            <w:pPr>
              <w:pStyle w:val="CFSStrategyText"/>
              <w:keepNext/>
              <w:keepLines/>
              <w:spacing w:before="30" w:after="30"/>
              <w:rPr>
                <w:sz w:val="18"/>
              </w:rPr>
            </w:pPr>
            <w:r w:rsidRPr="009357F9">
              <w:rPr>
                <w:sz w:val="18"/>
              </w:rPr>
              <w:t>65</w:t>
            </w:r>
          </w:p>
        </w:tc>
      </w:tr>
      <w:tr w:rsidR="009F1FFC" w:rsidRPr="00FD0F19" w14:paraId="1F307184" w14:textId="77777777" w:rsidTr="009F1FFC">
        <w:trPr>
          <w:trHeight w:val="283"/>
        </w:trPr>
        <w:tc>
          <w:tcPr>
            <w:tcW w:w="2680" w:type="pct"/>
            <w:shd w:val="clear" w:color="auto" w:fill="F2F2F2" w:themeFill="background1" w:themeFillShade="F2"/>
            <w:hideMark/>
          </w:tcPr>
          <w:p w14:paraId="2C23D1D3" w14:textId="77777777" w:rsidR="009F1FFC" w:rsidRPr="009357F9" w:rsidRDefault="009F1FFC" w:rsidP="00B60540">
            <w:pPr>
              <w:keepNext/>
              <w:keepLines/>
            </w:pPr>
            <w:r w:rsidRPr="009357F9">
              <w:t>Between 1 July 1952 and 31 December 1953</w:t>
            </w:r>
          </w:p>
        </w:tc>
        <w:tc>
          <w:tcPr>
            <w:tcW w:w="2320" w:type="pct"/>
            <w:shd w:val="clear" w:color="auto" w:fill="F2F2F2" w:themeFill="background1" w:themeFillShade="F2"/>
            <w:hideMark/>
          </w:tcPr>
          <w:p w14:paraId="753560FE" w14:textId="77777777" w:rsidR="009F1FFC" w:rsidRPr="009357F9" w:rsidRDefault="009F1FFC" w:rsidP="00B60540">
            <w:pPr>
              <w:pStyle w:val="CFSStrategyText"/>
              <w:keepNext/>
              <w:keepLines/>
              <w:spacing w:before="30" w:after="30"/>
              <w:rPr>
                <w:sz w:val="18"/>
              </w:rPr>
            </w:pPr>
            <w:r w:rsidRPr="009357F9">
              <w:rPr>
                <w:sz w:val="18"/>
              </w:rPr>
              <w:t>65.5</w:t>
            </w:r>
          </w:p>
        </w:tc>
      </w:tr>
      <w:tr w:rsidR="009F1FFC" w:rsidRPr="00FD0F19" w14:paraId="575AF705" w14:textId="77777777" w:rsidTr="009F1FFC">
        <w:trPr>
          <w:trHeight w:val="283"/>
        </w:trPr>
        <w:tc>
          <w:tcPr>
            <w:tcW w:w="2680" w:type="pct"/>
            <w:shd w:val="clear" w:color="auto" w:fill="F2F2F2" w:themeFill="background1" w:themeFillShade="F2"/>
            <w:hideMark/>
          </w:tcPr>
          <w:p w14:paraId="207F9AA4" w14:textId="77777777" w:rsidR="009F1FFC" w:rsidRPr="009357F9" w:rsidRDefault="009F1FFC" w:rsidP="00B60540">
            <w:pPr>
              <w:keepNext/>
              <w:keepLines/>
            </w:pPr>
            <w:r w:rsidRPr="009357F9">
              <w:t>Between 1 January 1954 and 30 June 1955</w:t>
            </w:r>
          </w:p>
        </w:tc>
        <w:tc>
          <w:tcPr>
            <w:tcW w:w="2320" w:type="pct"/>
            <w:shd w:val="clear" w:color="auto" w:fill="F2F2F2" w:themeFill="background1" w:themeFillShade="F2"/>
            <w:hideMark/>
          </w:tcPr>
          <w:p w14:paraId="5A5C3635" w14:textId="77777777" w:rsidR="009F1FFC" w:rsidRPr="009357F9" w:rsidRDefault="009F1FFC" w:rsidP="00B60540">
            <w:pPr>
              <w:pStyle w:val="CFSStrategyText"/>
              <w:keepNext/>
              <w:keepLines/>
              <w:spacing w:before="30" w:after="30"/>
              <w:rPr>
                <w:sz w:val="18"/>
              </w:rPr>
            </w:pPr>
            <w:r w:rsidRPr="009357F9">
              <w:rPr>
                <w:sz w:val="18"/>
              </w:rPr>
              <w:t>66</w:t>
            </w:r>
          </w:p>
        </w:tc>
      </w:tr>
      <w:tr w:rsidR="009F1FFC" w:rsidRPr="00FD0F19" w14:paraId="746174BE" w14:textId="77777777" w:rsidTr="009F1FFC">
        <w:trPr>
          <w:trHeight w:val="283"/>
        </w:trPr>
        <w:tc>
          <w:tcPr>
            <w:tcW w:w="2680" w:type="pct"/>
            <w:shd w:val="clear" w:color="auto" w:fill="F2F2F2" w:themeFill="background1" w:themeFillShade="F2"/>
            <w:hideMark/>
          </w:tcPr>
          <w:p w14:paraId="57C3612B" w14:textId="77777777" w:rsidR="009F1FFC" w:rsidRPr="009357F9" w:rsidRDefault="009F1FFC" w:rsidP="00B60540">
            <w:pPr>
              <w:keepNext/>
              <w:keepLines/>
            </w:pPr>
            <w:r w:rsidRPr="009357F9">
              <w:t>Between 1 July 1955 and 31 December 1956</w:t>
            </w:r>
          </w:p>
        </w:tc>
        <w:tc>
          <w:tcPr>
            <w:tcW w:w="2320" w:type="pct"/>
            <w:shd w:val="clear" w:color="auto" w:fill="F2F2F2" w:themeFill="background1" w:themeFillShade="F2"/>
            <w:hideMark/>
          </w:tcPr>
          <w:p w14:paraId="7D738D1A" w14:textId="77777777" w:rsidR="009F1FFC" w:rsidRPr="009357F9" w:rsidRDefault="009F1FFC" w:rsidP="00B60540">
            <w:pPr>
              <w:pStyle w:val="CFSStrategyText"/>
              <w:keepNext/>
              <w:keepLines/>
              <w:spacing w:before="30" w:after="30"/>
              <w:rPr>
                <w:sz w:val="18"/>
              </w:rPr>
            </w:pPr>
            <w:r w:rsidRPr="009357F9">
              <w:rPr>
                <w:sz w:val="18"/>
              </w:rPr>
              <w:t>66.5</w:t>
            </w:r>
          </w:p>
        </w:tc>
      </w:tr>
      <w:tr w:rsidR="009F1FFC" w:rsidRPr="00FD0F19" w14:paraId="63DC9946" w14:textId="77777777" w:rsidTr="009F1FFC">
        <w:trPr>
          <w:trHeight w:val="283"/>
        </w:trPr>
        <w:tc>
          <w:tcPr>
            <w:tcW w:w="2680" w:type="pct"/>
            <w:shd w:val="clear" w:color="auto" w:fill="F2F2F2" w:themeFill="background1" w:themeFillShade="F2"/>
            <w:hideMark/>
          </w:tcPr>
          <w:p w14:paraId="59C8827A" w14:textId="77777777" w:rsidR="009F1FFC" w:rsidRPr="009357F9" w:rsidRDefault="009F1FFC" w:rsidP="00B60540">
            <w:pPr>
              <w:keepNext/>
              <w:keepLines/>
            </w:pPr>
            <w:r w:rsidRPr="009357F9">
              <w:t>After 1 January 1957</w:t>
            </w:r>
          </w:p>
        </w:tc>
        <w:tc>
          <w:tcPr>
            <w:tcW w:w="2320" w:type="pct"/>
            <w:shd w:val="clear" w:color="auto" w:fill="F2F2F2" w:themeFill="background1" w:themeFillShade="F2"/>
            <w:hideMark/>
          </w:tcPr>
          <w:p w14:paraId="7C425A0F" w14:textId="77777777" w:rsidR="009F1FFC" w:rsidRPr="009357F9" w:rsidRDefault="009F1FFC" w:rsidP="00B60540">
            <w:pPr>
              <w:pStyle w:val="CFSStrategyText"/>
              <w:keepNext/>
              <w:keepLines/>
              <w:spacing w:before="30" w:after="30"/>
              <w:rPr>
                <w:sz w:val="18"/>
              </w:rPr>
            </w:pPr>
            <w:r w:rsidRPr="009357F9">
              <w:rPr>
                <w:sz w:val="18"/>
              </w:rPr>
              <w:t>67</w:t>
            </w:r>
          </w:p>
        </w:tc>
      </w:tr>
    </w:tbl>
    <w:p w14:paraId="20F10A78"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46C6BE0A" w14:textId="77777777" w:rsidR="009F1FFC" w:rsidRDefault="009F1FF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1C83B1A9" w14:textId="77777777" w:rsidR="009F1FFC" w:rsidRDefault="009F1FF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A2B509E" w14:textId="39F573D0"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 xml:space="preserve">The </w:t>
      </w:r>
      <w:r>
        <w:rPr>
          <w:rFonts w:asciiTheme="majorHAnsi" w:eastAsia="MS Mincho" w:hAnsiTheme="majorHAnsi" w:cstheme="majorHAnsi"/>
          <w:color w:val="000000"/>
          <w:szCs w:val="20"/>
          <w:lang w:bidi="hi-IN"/>
        </w:rPr>
        <w:t>A</w:t>
      </w:r>
      <w:r w:rsidRPr="00BA291C">
        <w:rPr>
          <w:rFonts w:asciiTheme="majorHAnsi" w:eastAsia="MS Mincho" w:hAnsiTheme="majorHAnsi" w:cstheme="majorHAnsi"/>
          <w:color w:val="000000"/>
          <w:szCs w:val="20"/>
          <w:lang w:bidi="hi-IN"/>
        </w:rPr>
        <w:t xml:space="preserve">ge </w:t>
      </w:r>
      <w:r>
        <w:rPr>
          <w:rFonts w:asciiTheme="majorHAnsi" w:eastAsia="MS Mincho" w:hAnsiTheme="majorHAnsi" w:cstheme="majorHAnsi"/>
          <w:color w:val="000000"/>
          <w:szCs w:val="20"/>
          <w:lang w:bidi="hi-IN"/>
        </w:rPr>
        <w:t>P</w:t>
      </w:r>
      <w:r w:rsidRPr="00BA291C">
        <w:rPr>
          <w:rFonts w:asciiTheme="majorHAnsi" w:eastAsia="MS Mincho" w:hAnsiTheme="majorHAnsi" w:cstheme="majorHAnsi"/>
          <w:color w:val="000000"/>
          <w:szCs w:val="20"/>
          <w:lang w:bidi="hi-IN"/>
        </w:rPr>
        <w:t xml:space="preserve">ension age for Veterans with eligible qualifying service is 5 years younger than the normal </w:t>
      </w:r>
      <w:r w:rsidR="005676AF">
        <w:rPr>
          <w:rFonts w:asciiTheme="majorHAnsi" w:eastAsia="MS Mincho" w:hAnsiTheme="majorHAnsi" w:cstheme="majorHAnsi"/>
          <w:color w:val="000000"/>
          <w:szCs w:val="20"/>
          <w:lang w:bidi="hi-IN"/>
        </w:rPr>
        <w:t>A</w:t>
      </w:r>
      <w:r w:rsidR="005676AF" w:rsidRPr="00BA291C">
        <w:rPr>
          <w:rFonts w:asciiTheme="majorHAnsi" w:eastAsia="MS Mincho" w:hAnsiTheme="majorHAnsi" w:cstheme="majorHAnsi"/>
          <w:color w:val="000000"/>
          <w:szCs w:val="20"/>
          <w:lang w:bidi="hi-IN"/>
        </w:rPr>
        <w:t xml:space="preserve">ge </w:t>
      </w:r>
      <w:r w:rsidR="005676AF">
        <w:rPr>
          <w:rFonts w:asciiTheme="majorHAnsi" w:eastAsia="MS Mincho" w:hAnsiTheme="majorHAnsi" w:cstheme="majorHAnsi"/>
          <w:color w:val="000000"/>
          <w:szCs w:val="20"/>
          <w:lang w:bidi="hi-IN"/>
        </w:rPr>
        <w:t>P</w:t>
      </w:r>
      <w:r w:rsidR="005676AF" w:rsidRPr="00BA291C">
        <w:rPr>
          <w:rFonts w:asciiTheme="majorHAnsi" w:eastAsia="MS Mincho" w:hAnsiTheme="majorHAnsi" w:cstheme="majorHAnsi"/>
          <w:color w:val="000000"/>
          <w:szCs w:val="20"/>
          <w:lang w:bidi="hi-IN"/>
        </w:rPr>
        <w:t xml:space="preserve">ension </w:t>
      </w:r>
      <w:r w:rsidRPr="00BA291C">
        <w:rPr>
          <w:rFonts w:asciiTheme="majorHAnsi" w:eastAsia="MS Mincho" w:hAnsiTheme="majorHAnsi" w:cstheme="majorHAnsi"/>
          <w:color w:val="000000"/>
          <w:szCs w:val="20"/>
          <w:lang w:bidi="hi-IN"/>
        </w:rPr>
        <w:t xml:space="preserve">age – for example, the </w:t>
      </w:r>
      <w:r>
        <w:rPr>
          <w:rFonts w:asciiTheme="majorHAnsi" w:eastAsia="MS Mincho" w:hAnsiTheme="majorHAnsi" w:cstheme="majorHAnsi"/>
          <w:color w:val="000000"/>
          <w:szCs w:val="20"/>
          <w:lang w:bidi="hi-IN"/>
        </w:rPr>
        <w:t>A</w:t>
      </w:r>
      <w:r w:rsidRPr="00BA291C">
        <w:rPr>
          <w:rFonts w:asciiTheme="majorHAnsi" w:eastAsia="MS Mincho" w:hAnsiTheme="majorHAnsi" w:cstheme="majorHAnsi"/>
          <w:color w:val="000000"/>
          <w:szCs w:val="20"/>
          <w:lang w:bidi="hi-IN"/>
        </w:rPr>
        <w:t xml:space="preserve">ge </w:t>
      </w:r>
      <w:r>
        <w:rPr>
          <w:rFonts w:asciiTheme="majorHAnsi" w:eastAsia="MS Mincho" w:hAnsiTheme="majorHAnsi" w:cstheme="majorHAnsi"/>
          <w:color w:val="000000"/>
          <w:szCs w:val="20"/>
          <w:lang w:bidi="hi-IN"/>
        </w:rPr>
        <w:t>P</w:t>
      </w:r>
      <w:r w:rsidRPr="00BA291C">
        <w:rPr>
          <w:rFonts w:asciiTheme="majorHAnsi" w:eastAsia="MS Mincho" w:hAnsiTheme="majorHAnsi" w:cstheme="majorHAnsi"/>
          <w:color w:val="000000"/>
          <w:szCs w:val="20"/>
          <w:lang w:bidi="hi-IN"/>
        </w:rPr>
        <w:t xml:space="preserve">ension age for an eligible Veteran born on 1 January 1954 would be 61. </w:t>
      </w:r>
    </w:p>
    <w:p w14:paraId="4AC0B1FD"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D7902A9" w14:textId="77777777" w:rsidR="00072E0C" w:rsidRPr="00161197"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161197">
        <w:rPr>
          <w:rFonts w:asciiTheme="majorHAnsi" w:eastAsia="MS Mincho" w:hAnsiTheme="majorHAnsi" w:cstheme="majorHAnsi"/>
          <w:b/>
          <w:bCs/>
          <w:color w:val="000000"/>
          <w:szCs w:val="20"/>
          <w:lang w:bidi="hi-IN"/>
        </w:rPr>
        <w:t>Payment rates</w:t>
      </w:r>
    </w:p>
    <w:tbl>
      <w:tblPr>
        <w:tblpPr w:leftFromText="180" w:rightFromText="180" w:vertAnchor="text" w:horzAnchor="margin" w:tblpY="663"/>
        <w:tblW w:w="50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71"/>
        <w:gridCol w:w="3955"/>
      </w:tblGrid>
      <w:tr w:rsidR="00072E0C" w:rsidRPr="00FD0F19" w14:paraId="5ECAB02D" w14:textId="77777777" w:rsidTr="009F1FFC">
        <w:trPr>
          <w:trHeight w:val="325"/>
        </w:trPr>
        <w:tc>
          <w:tcPr>
            <w:tcW w:w="5026" w:type="dxa"/>
            <w:gridSpan w:val="2"/>
            <w:shd w:val="clear" w:color="auto" w:fill="355C7D"/>
          </w:tcPr>
          <w:p w14:paraId="0667FFBD" w14:textId="1CA0A12D" w:rsidR="00072E0C" w:rsidRPr="009357F9" w:rsidRDefault="00072E0C" w:rsidP="00B60540">
            <w:pPr>
              <w:keepNext/>
              <w:keepLines/>
              <w:spacing w:before="60" w:after="60"/>
              <w:rPr>
                <w:b/>
                <w:color w:val="FFFFFF"/>
                <w:szCs w:val="18"/>
              </w:rPr>
            </w:pPr>
            <w:r w:rsidRPr="009357F9">
              <w:rPr>
                <w:b/>
                <w:color w:val="FFFFFF"/>
                <w:szCs w:val="18"/>
              </w:rPr>
              <w:t xml:space="preserve">Age Pension rate per fortnight as at </w:t>
            </w:r>
            <w:r>
              <w:rPr>
                <w:b/>
                <w:color w:val="FFFFFF"/>
                <w:szCs w:val="18"/>
              </w:rPr>
              <w:br/>
            </w:r>
            <w:r w:rsidR="004E5C46">
              <w:rPr>
                <w:b/>
                <w:color w:val="FFFFFF"/>
                <w:szCs w:val="18"/>
              </w:rPr>
              <w:t>20</w:t>
            </w:r>
            <w:r>
              <w:rPr>
                <w:b/>
                <w:color w:val="FFFFFF"/>
                <w:szCs w:val="18"/>
              </w:rPr>
              <w:t xml:space="preserve"> </w:t>
            </w:r>
            <w:r w:rsidR="005B1208">
              <w:rPr>
                <w:b/>
                <w:color w:val="FFFFFF"/>
                <w:szCs w:val="18"/>
              </w:rPr>
              <w:t xml:space="preserve">September </w:t>
            </w:r>
            <w:r w:rsidR="005676AF">
              <w:rPr>
                <w:b/>
                <w:color w:val="FFFFFF"/>
                <w:szCs w:val="18"/>
              </w:rPr>
              <w:t xml:space="preserve">2023 </w:t>
            </w:r>
          </w:p>
        </w:tc>
      </w:tr>
      <w:tr w:rsidR="00072E0C" w:rsidRPr="00FD0F19" w14:paraId="46245458" w14:textId="77777777" w:rsidTr="009F1FFC">
        <w:trPr>
          <w:trHeight w:val="312"/>
        </w:trPr>
        <w:tc>
          <w:tcPr>
            <w:tcW w:w="1071" w:type="dxa"/>
            <w:shd w:val="clear" w:color="auto" w:fill="F2F2F2" w:themeFill="background1" w:themeFillShade="F2"/>
          </w:tcPr>
          <w:p w14:paraId="20D5A93B" w14:textId="77777777" w:rsidR="00072E0C" w:rsidRPr="009357F9" w:rsidRDefault="00072E0C" w:rsidP="00B60540">
            <w:pPr>
              <w:keepNext/>
              <w:keepLines/>
              <w:spacing w:before="60" w:after="60"/>
              <w:rPr>
                <w:szCs w:val="18"/>
              </w:rPr>
            </w:pPr>
            <w:r w:rsidRPr="009357F9">
              <w:rPr>
                <w:szCs w:val="18"/>
              </w:rPr>
              <w:t>Single</w:t>
            </w:r>
          </w:p>
        </w:tc>
        <w:tc>
          <w:tcPr>
            <w:tcW w:w="3955" w:type="dxa"/>
            <w:shd w:val="clear" w:color="auto" w:fill="F2F2F2" w:themeFill="background1" w:themeFillShade="F2"/>
          </w:tcPr>
          <w:p w14:paraId="3FCA1214" w14:textId="5953EDC6" w:rsidR="00072E0C" w:rsidRPr="009357F9" w:rsidRDefault="00072E0C" w:rsidP="00B60540">
            <w:pPr>
              <w:keepNext/>
              <w:keepLines/>
              <w:spacing w:before="60" w:after="60"/>
              <w:rPr>
                <w:szCs w:val="18"/>
              </w:rPr>
            </w:pPr>
            <w:r>
              <w:t>$</w:t>
            </w:r>
            <w:r w:rsidR="00CD5CAD">
              <w:t>1,096.70</w:t>
            </w:r>
          </w:p>
        </w:tc>
      </w:tr>
      <w:tr w:rsidR="00072E0C" w:rsidRPr="00FD0F19" w14:paraId="0BD78B30" w14:textId="77777777" w:rsidTr="009F1FFC">
        <w:trPr>
          <w:trHeight w:val="312"/>
        </w:trPr>
        <w:tc>
          <w:tcPr>
            <w:tcW w:w="1071" w:type="dxa"/>
            <w:shd w:val="clear" w:color="auto" w:fill="F2F2F2" w:themeFill="background1" w:themeFillShade="F2"/>
          </w:tcPr>
          <w:p w14:paraId="7AC48DF4" w14:textId="77777777" w:rsidR="00072E0C" w:rsidRPr="009357F9" w:rsidRDefault="00072E0C" w:rsidP="00B60540">
            <w:pPr>
              <w:keepNext/>
              <w:keepLines/>
              <w:spacing w:before="60" w:after="60"/>
              <w:rPr>
                <w:szCs w:val="18"/>
              </w:rPr>
            </w:pPr>
            <w:r w:rsidRPr="009357F9">
              <w:rPr>
                <w:szCs w:val="18"/>
              </w:rPr>
              <w:t>Couple</w:t>
            </w:r>
          </w:p>
        </w:tc>
        <w:tc>
          <w:tcPr>
            <w:tcW w:w="3955" w:type="dxa"/>
            <w:shd w:val="clear" w:color="auto" w:fill="F2F2F2" w:themeFill="background1" w:themeFillShade="F2"/>
          </w:tcPr>
          <w:p w14:paraId="6186CF9C" w14:textId="35225AE2" w:rsidR="00072E0C" w:rsidRPr="009357F9" w:rsidRDefault="00072E0C" w:rsidP="00B60540">
            <w:pPr>
              <w:keepNext/>
              <w:keepLines/>
              <w:spacing w:before="60" w:after="60"/>
              <w:rPr>
                <w:szCs w:val="18"/>
              </w:rPr>
            </w:pPr>
            <w:r>
              <w:rPr>
                <w:lang w:val="en-US"/>
              </w:rPr>
              <w:t>$</w:t>
            </w:r>
            <w:r w:rsidR="00CD5CAD">
              <w:rPr>
                <w:lang w:val="en-US"/>
              </w:rPr>
              <w:t xml:space="preserve">826.70 </w:t>
            </w:r>
            <w:r>
              <w:rPr>
                <w:lang w:val="en-US"/>
              </w:rPr>
              <w:t>each or $</w:t>
            </w:r>
            <w:r w:rsidR="00084EC8">
              <w:rPr>
                <w:lang w:val="en-US"/>
              </w:rPr>
              <w:t>1,653.40</w:t>
            </w:r>
            <w:r w:rsidR="00CD5CAD">
              <w:rPr>
                <w:lang w:val="en-US"/>
              </w:rPr>
              <w:t xml:space="preserve"> </w:t>
            </w:r>
            <w:r w:rsidRPr="009357F9">
              <w:rPr>
                <w:lang w:val="en-US"/>
              </w:rPr>
              <w:t>combined</w:t>
            </w:r>
          </w:p>
        </w:tc>
      </w:tr>
    </w:tbl>
    <w:p w14:paraId="6703590C"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The maximum Age Pension and Servi</w:t>
      </w:r>
      <w:r>
        <w:rPr>
          <w:rFonts w:asciiTheme="majorHAnsi" w:eastAsia="MS Mincho" w:hAnsiTheme="majorHAnsi" w:cstheme="majorHAnsi"/>
          <w:color w:val="000000"/>
          <w:szCs w:val="20"/>
          <w:lang w:bidi="hi-IN"/>
        </w:rPr>
        <w:t>ce Pension rates are as follows:</w:t>
      </w:r>
      <w:r>
        <w:rPr>
          <w:rFonts w:asciiTheme="majorHAnsi" w:eastAsia="MS Mincho" w:hAnsiTheme="majorHAnsi" w:cstheme="majorHAnsi"/>
          <w:color w:val="000000"/>
          <w:szCs w:val="20"/>
          <w:lang w:bidi="hi-IN"/>
        </w:rPr>
        <w:br/>
      </w:r>
    </w:p>
    <w:p w14:paraId="067C0C70" w14:textId="77777777" w:rsidR="00072E0C" w:rsidRPr="00161197" w:rsidRDefault="00072E0C" w:rsidP="00072E0C">
      <w:pPr>
        <w:autoSpaceDE w:val="0"/>
        <w:autoSpaceDN w:val="0"/>
        <w:adjustRightInd w:val="0"/>
        <w:spacing w:before="0" w:after="0" w:line="240" w:lineRule="auto"/>
        <w:rPr>
          <w:rFonts w:asciiTheme="majorHAnsi" w:eastAsia="MS Mincho" w:hAnsiTheme="majorHAnsi" w:cstheme="majorHAnsi"/>
          <w:color w:val="000000"/>
          <w:sz w:val="16"/>
          <w:szCs w:val="16"/>
          <w:lang w:bidi="hi-IN"/>
        </w:rPr>
      </w:pPr>
      <w:r w:rsidRPr="00161197">
        <w:rPr>
          <w:rFonts w:asciiTheme="majorHAnsi" w:eastAsia="MS Mincho" w:hAnsiTheme="majorHAnsi" w:cstheme="majorHAnsi"/>
          <w:color w:val="000000"/>
          <w:sz w:val="16"/>
          <w:szCs w:val="16"/>
          <w:lang w:bidi="hi-IN"/>
        </w:rPr>
        <w:t xml:space="preserve">Rates include maximum pension supplement and energy supplement. Maximum rates are indexed every 6 months on 20 March and 20 </w:t>
      </w:r>
      <w:r>
        <w:rPr>
          <w:rFonts w:asciiTheme="majorHAnsi" w:eastAsia="MS Mincho" w:hAnsiTheme="majorHAnsi" w:cstheme="majorHAnsi"/>
          <w:color w:val="000000"/>
          <w:sz w:val="16"/>
          <w:szCs w:val="16"/>
          <w:lang w:bidi="hi-IN"/>
        </w:rPr>
        <w:t xml:space="preserve">September. </w:t>
      </w:r>
      <w:r w:rsidRPr="00161197">
        <w:rPr>
          <w:rFonts w:asciiTheme="majorHAnsi" w:eastAsia="MS Mincho" w:hAnsiTheme="majorHAnsi" w:cstheme="majorHAnsi"/>
          <w:color w:val="000000"/>
          <w:sz w:val="16"/>
          <w:szCs w:val="16"/>
          <w:lang w:bidi="hi-IN"/>
        </w:rPr>
        <w:t>For the latest rates refer to www.humanservices.gov.au or www.dva.gov.au.</w:t>
      </w:r>
    </w:p>
    <w:p w14:paraId="5FF5C774"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72F191C4"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BA291C">
        <w:rPr>
          <w:rFonts w:asciiTheme="majorHAnsi" w:eastAsia="MS Mincho" w:hAnsiTheme="majorHAnsi" w:cstheme="majorHAnsi"/>
          <w:color w:val="000000"/>
          <w:szCs w:val="20"/>
          <w:lang w:bidi="hi-IN"/>
        </w:rPr>
        <w:t>However, the Age Pension and Service Pension are subject to means testing, which means your actual rate of payment may be reduced becaus</w:t>
      </w:r>
      <w:r>
        <w:rPr>
          <w:rFonts w:asciiTheme="majorHAnsi" w:eastAsia="MS Mincho" w:hAnsiTheme="majorHAnsi" w:cstheme="majorHAnsi"/>
          <w:color w:val="000000"/>
          <w:szCs w:val="20"/>
          <w:lang w:bidi="hi-IN"/>
        </w:rPr>
        <w:t xml:space="preserve">e of your financial situation. </w:t>
      </w:r>
      <w:r w:rsidRPr="00BA291C">
        <w:rPr>
          <w:rFonts w:asciiTheme="majorHAnsi" w:eastAsia="MS Mincho" w:hAnsiTheme="majorHAnsi" w:cstheme="majorHAnsi"/>
          <w:color w:val="000000"/>
          <w:szCs w:val="20"/>
          <w:lang w:bidi="hi-IN"/>
        </w:rPr>
        <w:t>Means testing includes calculating your payment under both an assets test and an income test</w:t>
      </w:r>
      <w:r>
        <w:rPr>
          <w:rFonts w:asciiTheme="majorHAnsi" w:eastAsia="MS Mincho" w:hAnsiTheme="majorHAnsi" w:cstheme="majorHAnsi"/>
          <w:color w:val="000000"/>
          <w:szCs w:val="20"/>
          <w:lang w:bidi="hi-IN"/>
        </w:rPr>
        <w:t xml:space="preserve"> – </w:t>
      </w:r>
      <w:r w:rsidRPr="00BA291C">
        <w:rPr>
          <w:rFonts w:asciiTheme="majorHAnsi" w:eastAsia="MS Mincho" w:hAnsiTheme="majorHAnsi" w:cstheme="majorHAnsi"/>
          <w:color w:val="000000"/>
          <w:szCs w:val="20"/>
          <w:lang w:bidi="hi-IN"/>
        </w:rPr>
        <w:t>the one that results in the lowest payment rate will then apply.</w:t>
      </w:r>
    </w:p>
    <w:p w14:paraId="38720A3C"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09FF675B"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262CD372"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20B87789" w14:textId="77777777" w:rsidR="00072E0C" w:rsidRPr="00B45156"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b/>
          <w:bCs/>
          <w:color w:val="000000"/>
          <w:szCs w:val="20"/>
          <w:lang w:bidi="hi-IN"/>
        </w:rPr>
        <w:br w:type="column"/>
      </w:r>
      <w:r w:rsidRPr="0019628B">
        <w:rPr>
          <w:rFonts w:asciiTheme="majorHAnsi" w:eastAsia="MS Mincho" w:hAnsiTheme="majorHAnsi" w:cstheme="majorHAnsi"/>
          <w:b/>
          <w:bCs/>
          <w:color w:val="000000"/>
          <w:szCs w:val="20"/>
          <w:lang w:bidi="hi-IN"/>
        </w:rPr>
        <w:t>Understanding the assets test</w:t>
      </w:r>
    </w:p>
    <w:p w14:paraId="5FCE824F"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For the purposes of the assets test, an asset is any property or possession that you fully or partly own. Assets are valued according to their net market (sale) value.</w:t>
      </w:r>
    </w:p>
    <w:p w14:paraId="1069EBBE"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4A857FBC"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Some of the assessable assets covered by the test are:</w:t>
      </w:r>
      <w:r>
        <w:rPr>
          <w:rFonts w:asciiTheme="majorHAnsi" w:eastAsia="MS Mincho" w:hAnsiTheme="majorHAnsi" w:cstheme="majorHAnsi"/>
          <w:color w:val="000000"/>
          <w:szCs w:val="20"/>
          <w:lang w:bidi="hi-IN"/>
        </w:rPr>
        <w:br/>
      </w:r>
    </w:p>
    <w:p w14:paraId="7E823379" w14:textId="77777777" w:rsidR="00072E0C" w:rsidRPr="0019628B" w:rsidRDefault="00072E0C" w:rsidP="00072E0C">
      <w:pPr>
        <w:pStyle w:val="ListParagraph"/>
        <w:numPr>
          <w:ilvl w:val="0"/>
          <w:numId w:val="7"/>
        </w:numPr>
        <w:autoSpaceDE w:val="0"/>
        <w:autoSpaceDN w:val="0"/>
        <w:adjustRightInd w:val="0"/>
        <w:spacing w:before="0" w:after="0" w:line="240" w:lineRule="auto"/>
        <w:rPr>
          <w:rFonts w:asciiTheme="majorHAnsi" w:eastAsia="MS Mincho" w:hAnsiTheme="majorHAnsi" w:cstheme="majorHAnsi"/>
          <w:color w:val="000000"/>
          <w:lang w:bidi="hi-IN"/>
        </w:rPr>
      </w:pPr>
      <w:r w:rsidRPr="0019628B">
        <w:rPr>
          <w:rFonts w:asciiTheme="majorHAnsi" w:eastAsia="MS Mincho" w:hAnsiTheme="majorHAnsi" w:cstheme="majorHAnsi"/>
          <w:color w:val="000000"/>
          <w:lang w:bidi="hi-IN"/>
        </w:rPr>
        <w:t>funds in bank accounts, shares and managed funds</w:t>
      </w:r>
    </w:p>
    <w:p w14:paraId="63FDA38A" w14:textId="77777777" w:rsidR="00072E0C" w:rsidRPr="0019628B" w:rsidRDefault="00072E0C" w:rsidP="00072E0C">
      <w:pPr>
        <w:pStyle w:val="ListParagraph"/>
        <w:numPr>
          <w:ilvl w:val="0"/>
          <w:numId w:val="7"/>
        </w:numPr>
        <w:autoSpaceDE w:val="0"/>
        <w:autoSpaceDN w:val="0"/>
        <w:adjustRightInd w:val="0"/>
        <w:spacing w:before="0" w:after="0" w:line="240" w:lineRule="auto"/>
        <w:rPr>
          <w:rFonts w:asciiTheme="majorHAnsi" w:eastAsia="MS Mincho" w:hAnsiTheme="majorHAnsi" w:cstheme="majorHAnsi"/>
          <w:color w:val="000000"/>
          <w:lang w:bidi="hi-IN"/>
        </w:rPr>
      </w:pPr>
      <w:r w:rsidRPr="0019628B">
        <w:rPr>
          <w:rFonts w:asciiTheme="majorHAnsi" w:eastAsia="MS Mincho" w:hAnsiTheme="majorHAnsi" w:cstheme="majorHAnsi"/>
          <w:color w:val="000000"/>
          <w:lang w:bidi="hi-IN"/>
        </w:rPr>
        <w:t>superannuation funds (once over Age Pension age)</w:t>
      </w:r>
    </w:p>
    <w:p w14:paraId="1477C545" w14:textId="77777777" w:rsidR="00072E0C" w:rsidRPr="0019628B" w:rsidRDefault="00072E0C" w:rsidP="00072E0C">
      <w:pPr>
        <w:pStyle w:val="ListParagraph"/>
        <w:numPr>
          <w:ilvl w:val="0"/>
          <w:numId w:val="7"/>
        </w:numPr>
        <w:autoSpaceDE w:val="0"/>
        <w:autoSpaceDN w:val="0"/>
        <w:adjustRightInd w:val="0"/>
        <w:spacing w:before="0" w:after="0" w:line="240" w:lineRule="auto"/>
        <w:rPr>
          <w:rFonts w:asciiTheme="majorHAnsi" w:eastAsia="MS Mincho" w:hAnsiTheme="majorHAnsi" w:cstheme="majorHAnsi"/>
          <w:color w:val="000000"/>
          <w:lang w:bidi="hi-IN"/>
        </w:rPr>
      </w:pPr>
      <w:r w:rsidRPr="0019628B">
        <w:rPr>
          <w:rFonts w:asciiTheme="majorHAnsi" w:eastAsia="MS Mincho" w:hAnsiTheme="majorHAnsi" w:cstheme="majorHAnsi"/>
          <w:color w:val="000000"/>
          <w:lang w:bidi="hi-IN"/>
        </w:rPr>
        <w:t xml:space="preserve">motor vehicles, </w:t>
      </w:r>
      <w:proofErr w:type="gramStart"/>
      <w:r w:rsidRPr="0019628B">
        <w:rPr>
          <w:rFonts w:asciiTheme="majorHAnsi" w:eastAsia="MS Mincho" w:hAnsiTheme="majorHAnsi" w:cstheme="majorHAnsi"/>
          <w:color w:val="000000"/>
          <w:lang w:bidi="hi-IN"/>
        </w:rPr>
        <w:t>boats</w:t>
      </w:r>
      <w:proofErr w:type="gramEnd"/>
      <w:r w:rsidRPr="0019628B">
        <w:rPr>
          <w:rFonts w:asciiTheme="majorHAnsi" w:eastAsia="MS Mincho" w:hAnsiTheme="majorHAnsi" w:cstheme="majorHAnsi"/>
          <w:color w:val="000000"/>
          <w:lang w:bidi="hi-IN"/>
        </w:rPr>
        <w:t xml:space="preserve"> and caravans</w:t>
      </w:r>
    </w:p>
    <w:p w14:paraId="51D79D44" w14:textId="77777777" w:rsidR="00072E0C" w:rsidRPr="00FB17E8" w:rsidRDefault="00072E0C" w:rsidP="00072E0C">
      <w:pPr>
        <w:pStyle w:val="ListParagraph"/>
        <w:numPr>
          <w:ilvl w:val="0"/>
          <w:numId w:val="7"/>
        </w:numPr>
        <w:autoSpaceDE w:val="0"/>
        <w:autoSpaceDN w:val="0"/>
        <w:adjustRightInd w:val="0"/>
        <w:spacing w:before="0" w:after="0" w:line="240" w:lineRule="auto"/>
        <w:rPr>
          <w:rFonts w:asciiTheme="majorHAnsi" w:eastAsia="MS Mincho" w:hAnsiTheme="majorHAnsi" w:cstheme="majorHAnsi"/>
          <w:color w:val="000000"/>
          <w:lang w:bidi="hi-IN"/>
        </w:rPr>
      </w:pPr>
      <w:r w:rsidRPr="00FB17E8">
        <w:rPr>
          <w:rFonts w:asciiTheme="majorHAnsi" w:eastAsia="MS Mincho" w:hAnsiTheme="majorHAnsi" w:cstheme="majorHAnsi"/>
          <w:color w:val="000000"/>
          <w:lang w:bidi="hi-IN"/>
        </w:rPr>
        <w:t>household contents and personal effects</w:t>
      </w:r>
    </w:p>
    <w:p w14:paraId="57B91231" w14:textId="77777777" w:rsidR="00072E0C" w:rsidRPr="00FB17E8" w:rsidRDefault="00072E0C" w:rsidP="00072E0C">
      <w:pPr>
        <w:pStyle w:val="ListParagraph"/>
        <w:numPr>
          <w:ilvl w:val="0"/>
          <w:numId w:val="7"/>
        </w:numPr>
        <w:autoSpaceDE w:val="0"/>
        <w:autoSpaceDN w:val="0"/>
        <w:adjustRightInd w:val="0"/>
        <w:spacing w:before="0" w:after="0" w:line="240" w:lineRule="auto"/>
        <w:rPr>
          <w:rFonts w:asciiTheme="majorHAnsi" w:eastAsia="MS Mincho" w:hAnsiTheme="majorHAnsi" w:cstheme="majorHAnsi"/>
          <w:color w:val="000000"/>
          <w:lang w:bidi="hi-IN"/>
        </w:rPr>
      </w:pPr>
      <w:r w:rsidRPr="00FB17E8">
        <w:rPr>
          <w:rFonts w:asciiTheme="majorHAnsi" w:eastAsia="MS Mincho" w:hAnsiTheme="majorHAnsi" w:cstheme="majorHAnsi"/>
          <w:color w:val="000000"/>
          <w:lang w:bidi="hi-IN"/>
        </w:rPr>
        <w:t>property such as holiday homes</w:t>
      </w:r>
    </w:p>
    <w:p w14:paraId="71FBCF7E" w14:textId="6B8A9BCD" w:rsidR="00072E0C" w:rsidRPr="00FB17E8" w:rsidRDefault="00072E0C" w:rsidP="00072E0C">
      <w:pPr>
        <w:pStyle w:val="ListParagraph"/>
        <w:numPr>
          <w:ilvl w:val="0"/>
          <w:numId w:val="7"/>
        </w:numPr>
        <w:autoSpaceDE w:val="0"/>
        <w:autoSpaceDN w:val="0"/>
        <w:adjustRightInd w:val="0"/>
        <w:spacing w:before="0" w:after="0" w:line="240" w:lineRule="auto"/>
        <w:rPr>
          <w:rFonts w:asciiTheme="majorHAnsi" w:eastAsia="MS Mincho" w:hAnsiTheme="majorHAnsi" w:cstheme="majorHAnsi"/>
          <w:color w:val="000000"/>
          <w:lang w:bidi="hi-IN"/>
        </w:rPr>
      </w:pPr>
      <w:r w:rsidRPr="00FB17E8">
        <w:rPr>
          <w:rFonts w:asciiTheme="majorHAnsi" w:eastAsia="MS Mincho" w:hAnsiTheme="majorHAnsi" w:cstheme="majorHAnsi"/>
          <w:color w:val="000000"/>
          <w:lang w:bidi="hi-IN"/>
        </w:rPr>
        <w:t>retirement income streams such as account-based pension and annuities</w:t>
      </w:r>
      <w:r w:rsidR="007C528C">
        <w:rPr>
          <w:rFonts w:asciiTheme="majorHAnsi" w:eastAsia="MS Mincho" w:hAnsiTheme="majorHAnsi" w:cstheme="majorHAnsi"/>
          <w:color w:val="000000"/>
          <w:lang w:bidi="hi-IN"/>
        </w:rPr>
        <w:t xml:space="preserve"> (though some lifetime annuities are partly asset</w:t>
      </w:r>
      <w:r w:rsidR="005676AF">
        <w:rPr>
          <w:rFonts w:asciiTheme="majorHAnsi" w:eastAsia="MS Mincho" w:hAnsiTheme="majorHAnsi" w:cstheme="majorHAnsi"/>
          <w:color w:val="000000"/>
          <w:lang w:bidi="hi-IN"/>
        </w:rPr>
        <w:t>s</w:t>
      </w:r>
      <w:r w:rsidR="007C528C">
        <w:rPr>
          <w:rFonts w:asciiTheme="majorHAnsi" w:eastAsia="MS Mincho" w:hAnsiTheme="majorHAnsi" w:cstheme="majorHAnsi"/>
          <w:color w:val="000000"/>
          <w:lang w:bidi="hi-IN"/>
        </w:rPr>
        <w:t xml:space="preserve"> test exempt)</w:t>
      </w:r>
      <w:r>
        <w:rPr>
          <w:rFonts w:asciiTheme="majorHAnsi" w:eastAsia="MS Mincho" w:hAnsiTheme="majorHAnsi" w:cstheme="majorHAnsi"/>
          <w:color w:val="000000"/>
          <w:lang w:bidi="hi-IN"/>
        </w:rPr>
        <w:t>.</w:t>
      </w:r>
    </w:p>
    <w:p w14:paraId="645411FA"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084291BE"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Some assets are exempt from the assets test, including:</w:t>
      </w:r>
      <w:r>
        <w:rPr>
          <w:rFonts w:asciiTheme="majorHAnsi" w:eastAsia="MS Mincho" w:hAnsiTheme="majorHAnsi" w:cstheme="majorHAnsi"/>
          <w:color w:val="000000"/>
          <w:szCs w:val="20"/>
          <w:lang w:bidi="hi-IN"/>
        </w:rPr>
        <w:br/>
      </w:r>
    </w:p>
    <w:p w14:paraId="7CDDEB67" w14:textId="77777777" w:rsidR="00072E0C" w:rsidRPr="00DF2D0F" w:rsidRDefault="00072E0C" w:rsidP="00072E0C">
      <w:pPr>
        <w:pStyle w:val="ListParagraph"/>
        <w:numPr>
          <w:ilvl w:val="0"/>
          <w:numId w:val="8"/>
        </w:numPr>
        <w:autoSpaceDE w:val="0"/>
        <w:autoSpaceDN w:val="0"/>
        <w:adjustRightInd w:val="0"/>
        <w:spacing w:before="0" w:after="0" w:line="240" w:lineRule="auto"/>
        <w:rPr>
          <w:rFonts w:asciiTheme="majorHAnsi" w:eastAsia="MS Mincho" w:hAnsiTheme="majorHAnsi" w:cstheme="majorHAnsi"/>
          <w:color w:val="000000"/>
          <w:lang w:bidi="hi-IN"/>
        </w:rPr>
      </w:pPr>
      <w:r w:rsidRPr="00DF2D0F">
        <w:rPr>
          <w:rFonts w:asciiTheme="majorHAnsi" w:eastAsia="MS Mincho" w:hAnsiTheme="majorHAnsi" w:cstheme="majorHAnsi"/>
          <w:color w:val="000000"/>
          <w:lang w:bidi="hi-IN"/>
        </w:rPr>
        <w:t>your principal home</w:t>
      </w:r>
    </w:p>
    <w:p w14:paraId="689CD643" w14:textId="3DFE8EA4" w:rsidR="00072E0C" w:rsidRPr="00DF2D0F" w:rsidRDefault="00072E0C" w:rsidP="00072E0C">
      <w:pPr>
        <w:pStyle w:val="ListParagraph"/>
        <w:numPr>
          <w:ilvl w:val="0"/>
          <w:numId w:val="8"/>
        </w:numPr>
        <w:autoSpaceDE w:val="0"/>
        <w:autoSpaceDN w:val="0"/>
        <w:adjustRightInd w:val="0"/>
        <w:spacing w:before="0" w:after="0" w:line="240" w:lineRule="auto"/>
        <w:rPr>
          <w:rFonts w:asciiTheme="majorHAnsi" w:eastAsia="MS Mincho" w:hAnsiTheme="majorHAnsi" w:cstheme="majorHAnsi"/>
          <w:color w:val="000000"/>
          <w:lang w:bidi="hi-IN"/>
        </w:rPr>
      </w:pPr>
      <w:r w:rsidRPr="00DF2D0F">
        <w:rPr>
          <w:rFonts w:asciiTheme="majorHAnsi" w:eastAsia="MS Mincho" w:hAnsiTheme="majorHAnsi" w:cstheme="majorHAnsi"/>
          <w:color w:val="000000"/>
          <w:lang w:bidi="hi-IN"/>
        </w:rPr>
        <w:t xml:space="preserve">superannuation (while </w:t>
      </w:r>
      <w:proofErr w:type="gramStart"/>
      <w:r w:rsidRPr="00DF2D0F">
        <w:rPr>
          <w:rFonts w:asciiTheme="majorHAnsi" w:eastAsia="MS Mincho" w:hAnsiTheme="majorHAnsi" w:cstheme="majorHAnsi"/>
          <w:color w:val="000000"/>
          <w:lang w:bidi="hi-IN"/>
        </w:rPr>
        <w:t xml:space="preserve">under </w:t>
      </w:r>
      <w:r w:rsidR="005676AF">
        <w:rPr>
          <w:rFonts w:asciiTheme="majorHAnsi" w:eastAsia="MS Mincho" w:hAnsiTheme="majorHAnsi" w:cstheme="majorHAnsi"/>
          <w:color w:val="000000"/>
          <w:lang w:bidi="hi-IN"/>
        </w:rPr>
        <w:t>A</w:t>
      </w:r>
      <w:r w:rsidR="005676AF" w:rsidRPr="00DF2D0F">
        <w:rPr>
          <w:rFonts w:asciiTheme="majorHAnsi" w:eastAsia="MS Mincho" w:hAnsiTheme="majorHAnsi" w:cstheme="majorHAnsi"/>
          <w:color w:val="000000"/>
          <w:lang w:bidi="hi-IN"/>
        </w:rPr>
        <w:t>ge</w:t>
      </w:r>
      <w:proofErr w:type="gramEnd"/>
      <w:r w:rsidR="005676AF" w:rsidRPr="00DF2D0F">
        <w:rPr>
          <w:rFonts w:asciiTheme="majorHAnsi" w:eastAsia="MS Mincho" w:hAnsiTheme="majorHAnsi" w:cstheme="majorHAnsi"/>
          <w:color w:val="000000"/>
          <w:lang w:bidi="hi-IN"/>
        </w:rPr>
        <w:t xml:space="preserve"> </w:t>
      </w:r>
      <w:r w:rsidR="005676AF">
        <w:rPr>
          <w:rFonts w:asciiTheme="majorHAnsi" w:eastAsia="MS Mincho" w:hAnsiTheme="majorHAnsi" w:cstheme="majorHAnsi"/>
          <w:color w:val="000000"/>
          <w:lang w:bidi="hi-IN"/>
        </w:rPr>
        <w:t>P</w:t>
      </w:r>
      <w:r w:rsidR="005676AF" w:rsidRPr="00DF2D0F">
        <w:rPr>
          <w:rFonts w:asciiTheme="majorHAnsi" w:eastAsia="MS Mincho" w:hAnsiTheme="majorHAnsi" w:cstheme="majorHAnsi"/>
          <w:color w:val="000000"/>
          <w:lang w:bidi="hi-IN"/>
        </w:rPr>
        <w:t xml:space="preserve">ension </w:t>
      </w:r>
      <w:r w:rsidRPr="00DF2D0F">
        <w:rPr>
          <w:rFonts w:asciiTheme="majorHAnsi" w:eastAsia="MS Mincho" w:hAnsiTheme="majorHAnsi" w:cstheme="majorHAnsi"/>
          <w:color w:val="000000"/>
          <w:lang w:bidi="hi-IN"/>
        </w:rPr>
        <w:t>age)</w:t>
      </w:r>
    </w:p>
    <w:p w14:paraId="63D4AE51" w14:textId="77777777" w:rsidR="00072E0C" w:rsidRPr="00DF2D0F" w:rsidRDefault="00072E0C" w:rsidP="00072E0C">
      <w:pPr>
        <w:pStyle w:val="ListParagraph"/>
        <w:numPr>
          <w:ilvl w:val="0"/>
          <w:numId w:val="8"/>
        </w:numPr>
        <w:autoSpaceDE w:val="0"/>
        <w:autoSpaceDN w:val="0"/>
        <w:adjustRightInd w:val="0"/>
        <w:spacing w:before="0" w:after="0" w:line="240" w:lineRule="auto"/>
        <w:rPr>
          <w:rFonts w:asciiTheme="majorHAnsi" w:eastAsia="MS Mincho" w:hAnsiTheme="majorHAnsi" w:cstheme="majorHAnsi"/>
          <w:color w:val="000000"/>
          <w:lang w:bidi="hi-IN"/>
        </w:rPr>
      </w:pPr>
      <w:bookmarkStart w:id="0" w:name="_Hlk117606928"/>
      <w:r>
        <w:rPr>
          <w:rFonts w:asciiTheme="majorHAnsi" w:eastAsia="MS Mincho" w:hAnsiTheme="majorHAnsi" w:cstheme="majorHAnsi"/>
          <w:color w:val="000000"/>
          <w:lang w:bidi="hi-IN"/>
        </w:rPr>
        <w:t>C</w:t>
      </w:r>
      <w:r w:rsidRPr="00DF2D0F">
        <w:rPr>
          <w:rFonts w:asciiTheme="majorHAnsi" w:eastAsia="MS Mincho" w:hAnsiTheme="majorHAnsi" w:cstheme="majorHAnsi"/>
          <w:color w:val="000000"/>
          <w:lang w:bidi="hi-IN"/>
        </w:rPr>
        <w:t>ertain retirement income streams purchased before 20 September 2007 (may be 50% or 100% exempt)</w:t>
      </w:r>
      <w:bookmarkEnd w:id="0"/>
      <w:r w:rsidRPr="00DF2D0F">
        <w:rPr>
          <w:rFonts w:asciiTheme="majorHAnsi" w:eastAsia="MS Mincho" w:hAnsiTheme="majorHAnsi" w:cstheme="majorHAnsi"/>
          <w:color w:val="000000"/>
          <w:lang w:bidi="hi-IN"/>
        </w:rPr>
        <w:t xml:space="preserve"> – seek financial advice if you think you already h</w:t>
      </w:r>
      <w:r>
        <w:rPr>
          <w:rFonts w:asciiTheme="majorHAnsi" w:eastAsia="MS Mincho" w:hAnsiTheme="majorHAnsi" w:cstheme="majorHAnsi"/>
          <w:color w:val="000000"/>
          <w:lang w:bidi="hi-IN"/>
        </w:rPr>
        <w:t>ave one of these income streams</w:t>
      </w:r>
    </w:p>
    <w:p w14:paraId="71303B6E" w14:textId="77777777" w:rsidR="00072E0C" w:rsidRPr="00DF2D0F" w:rsidRDefault="00072E0C" w:rsidP="00072E0C">
      <w:pPr>
        <w:pStyle w:val="ListParagraph"/>
        <w:numPr>
          <w:ilvl w:val="0"/>
          <w:numId w:val="8"/>
        </w:numPr>
        <w:autoSpaceDE w:val="0"/>
        <w:autoSpaceDN w:val="0"/>
        <w:adjustRightInd w:val="0"/>
        <w:spacing w:before="0" w:after="0" w:line="240" w:lineRule="auto"/>
        <w:rPr>
          <w:rFonts w:asciiTheme="majorHAnsi" w:eastAsia="MS Mincho" w:hAnsiTheme="majorHAnsi" w:cstheme="majorHAnsi"/>
          <w:color w:val="000000"/>
          <w:lang w:bidi="hi-IN"/>
        </w:rPr>
      </w:pPr>
      <w:r>
        <w:rPr>
          <w:rFonts w:asciiTheme="majorHAnsi" w:eastAsia="MS Mincho" w:hAnsiTheme="majorHAnsi" w:cstheme="majorHAnsi"/>
          <w:color w:val="000000"/>
          <w:lang w:bidi="hi-IN"/>
        </w:rPr>
        <w:t>P</w:t>
      </w:r>
      <w:r w:rsidRPr="00DF2D0F">
        <w:rPr>
          <w:rFonts w:asciiTheme="majorHAnsi" w:eastAsia="MS Mincho" w:hAnsiTheme="majorHAnsi" w:cstheme="majorHAnsi"/>
          <w:color w:val="000000"/>
          <w:lang w:bidi="hi-IN"/>
        </w:rPr>
        <w:t>ensions from a defined benefit superannuation scheme</w:t>
      </w:r>
      <w:r>
        <w:rPr>
          <w:rFonts w:asciiTheme="majorHAnsi" w:eastAsia="MS Mincho" w:hAnsiTheme="majorHAnsi" w:cstheme="majorHAnsi"/>
          <w:color w:val="000000"/>
          <w:lang w:bidi="hi-IN"/>
        </w:rPr>
        <w:t>.</w:t>
      </w:r>
    </w:p>
    <w:p w14:paraId="6264DB47"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23D176C" w14:textId="77777777" w:rsidR="00072E0C" w:rsidRPr="009E1BAD" w:rsidRDefault="00072E0C" w:rsidP="00072E0C">
      <w:pPr>
        <w:autoSpaceDE w:val="0"/>
        <w:autoSpaceDN w:val="0"/>
        <w:adjustRightInd w:val="0"/>
        <w:spacing w:before="0" w:after="0" w:line="240" w:lineRule="auto"/>
        <w:rPr>
          <w:rFonts w:asciiTheme="majorHAnsi" w:eastAsia="MS Mincho" w:hAnsiTheme="majorHAnsi" w:cstheme="majorHAnsi"/>
          <w:color w:val="000000"/>
          <w:lang w:bidi="hi-IN"/>
        </w:rPr>
      </w:pPr>
      <w:r w:rsidRPr="00BA291C">
        <w:rPr>
          <w:rFonts w:asciiTheme="majorHAnsi" w:eastAsia="MS Mincho" w:hAnsiTheme="majorHAnsi" w:cstheme="majorHAnsi"/>
          <w:color w:val="000000"/>
          <w:szCs w:val="20"/>
          <w:lang w:bidi="hi-IN"/>
        </w:rPr>
        <w:t xml:space="preserve">Under the assets test, your pension will not reduce until your assets exceed a lower threshold. </w:t>
      </w:r>
      <w:r>
        <w:rPr>
          <w:rFonts w:asciiTheme="majorHAnsi" w:eastAsia="MS Mincho" w:hAnsiTheme="majorHAnsi" w:cstheme="majorHAnsi"/>
          <w:color w:val="000000"/>
          <w:szCs w:val="20"/>
          <w:lang w:bidi="hi-IN"/>
        </w:rPr>
        <w:t>Y</w:t>
      </w:r>
      <w:r w:rsidRPr="009E1BAD">
        <w:rPr>
          <w:rFonts w:asciiTheme="majorHAnsi" w:eastAsia="MS Mincho" w:hAnsiTheme="majorHAnsi" w:cstheme="majorHAnsi"/>
          <w:color w:val="000000"/>
          <w:lang w:bidi="hi-IN"/>
        </w:rPr>
        <w:t xml:space="preserve">our pension </w:t>
      </w:r>
      <w:r>
        <w:rPr>
          <w:rFonts w:asciiTheme="majorHAnsi" w:eastAsia="MS Mincho" w:hAnsiTheme="majorHAnsi" w:cstheme="majorHAnsi"/>
          <w:color w:val="000000"/>
          <w:lang w:bidi="hi-IN"/>
        </w:rPr>
        <w:t xml:space="preserve">is then </w:t>
      </w:r>
      <w:r w:rsidRPr="009E1BAD">
        <w:rPr>
          <w:rFonts w:asciiTheme="majorHAnsi" w:eastAsia="MS Mincho" w:hAnsiTheme="majorHAnsi" w:cstheme="majorHAnsi"/>
          <w:color w:val="000000"/>
          <w:lang w:bidi="hi-IN"/>
        </w:rPr>
        <w:t>reduce</w:t>
      </w:r>
      <w:r>
        <w:rPr>
          <w:rFonts w:asciiTheme="majorHAnsi" w:eastAsia="MS Mincho" w:hAnsiTheme="majorHAnsi" w:cstheme="majorHAnsi"/>
          <w:color w:val="000000"/>
          <w:lang w:bidi="hi-IN"/>
        </w:rPr>
        <w:t>d by $3.00 pf</w:t>
      </w:r>
      <w:r w:rsidRPr="009E1BAD">
        <w:rPr>
          <w:rFonts w:asciiTheme="majorHAnsi" w:eastAsia="MS Mincho" w:hAnsiTheme="majorHAnsi" w:cstheme="majorHAnsi"/>
          <w:color w:val="000000"/>
          <w:lang w:bidi="hi-IN"/>
        </w:rPr>
        <w:t xml:space="preserve"> for every $1,000 of assets over this threshold.</w:t>
      </w:r>
    </w:p>
    <w:p w14:paraId="0CB861E7"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1890A254"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The assets test thresholds differ depending on whether you are single or married and whether or not you own your home, and ar</w:t>
      </w:r>
      <w:r>
        <w:rPr>
          <w:rFonts w:asciiTheme="majorHAnsi" w:eastAsia="MS Mincho" w:hAnsiTheme="majorHAnsi" w:cstheme="majorHAnsi"/>
          <w:color w:val="000000"/>
          <w:szCs w:val="20"/>
          <w:lang w:bidi="hi-IN"/>
        </w:rPr>
        <w:t>e shown in the following table:</w:t>
      </w:r>
    </w:p>
    <w:p w14:paraId="7FB027F6"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tbl>
      <w:tblPr>
        <w:tblStyle w:val="TableGrid"/>
        <w:tblpPr w:leftFromText="180" w:rightFromText="180" w:vertAnchor="text" w:horzAnchor="margin" w:tblpXSpec="right" w:tblpY="-1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413"/>
        <w:gridCol w:w="1724"/>
        <w:gridCol w:w="1879"/>
      </w:tblGrid>
      <w:tr w:rsidR="00072E0C" w14:paraId="46C94195" w14:textId="77777777" w:rsidTr="009F1FFC">
        <w:tc>
          <w:tcPr>
            <w:tcW w:w="5016" w:type="dxa"/>
            <w:gridSpan w:val="3"/>
            <w:shd w:val="clear" w:color="auto" w:fill="355C7D"/>
          </w:tcPr>
          <w:p w14:paraId="23F9F218" w14:textId="020566CC" w:rsidR="00072E0C" w:rsidRDefault="00072E0C" w:rsidP="00B60540">
            <w:pPr>
              <w:keepNext/>
              <w:keepLines/>
              <w:spacing w:before="60" w:after="60"/>
              <w:rPr>
                <w:rFonts w:asciiTheme="majorHAnsi" w:eastAsia="MS Mincho" w:hAnsiTheme="majorHAnsi" w:cstheme="majorHAnsi"/>
                <w:color w:val="000000"/>
                <w:szCs w:val="20"/>
                <w:lang w:bidi="hi-IN"/>
              </w:rPr>
            </w:pPr>
            <w:r w:rsidRPr="000E1EE6">
              <w:rPr>
                <w:b/>
                <w:color w:val="FFFFFF"/>
              </w:rPr>
              <w:t xml:space="preserve">Assets test thresholds </w:t>
            </w:r>
            <w:r>
              <w:rPr>
                <w:b/>
                <w:color w:val="FFFFFF"/>
              </w:rPr>
              <w:t xml:space="preserve">at </w:t>
            </w:r>
            <w:r w:rsidR="00C64079">
              <w:rPr>
                <w:b/>
                <w:color w:val="FFFFFF"/>
              </w:rPr>
              <w:t>20 September</w:t>
            </w:r>
            <w:r w:rsidR="00AC6FE9">
              <w:rPr>
                <w:b/>
                <w:color w:val="FFFFFF"/>
              </w:rPr>
              <w:t xml:space="preserve"> 2023</w:t>
            </w:r>
          </w:p>
        </w:tc>
      </w:tr>
      <w:tr w:rsidR="00072E0C" w14:paraId="5E278B9B" w14:textId="77777777" w:rsidTr="009F1FFC">
        <w:tc>
          <w:tcPr>
            <w:tcW w:w="1413" w:type="dxa"/>
            <w:shd w:val="clear" w:color="auto" w:fill="F2F2F2" w:themeFill="background1" w:themeFillShade="F2"/>
          </w:tcPr>
          <w:p w14:paraId="31E5DA2E" w14:textId="77777777" w:rsidR="00072E0C"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Situation</w:t>
            </w:r>
          </w:p>
        </w:tc>
        <w:tc>
          <w:tcPr>
            <w:tcW w:w="1724" w:type="dxa"/>
            <w:shd w:val="clear" w:color="auto" w:fill="F2F2F2" w:themeFill="background1" w:themeFillShade="F2"/>
          </w:tcPr>
          <w:p w14:paraId="59EFE383" w14:textId="77777777" w:rsidR="00072E0C"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For maximum pension</w:t>
            </w:r>
          </w:p>
        </w:tc>
        <w:tc>
          <w:tcPr>
            <w:tcW w:w="1879" w:type="dxa"/>
            <w:shd w:val="clear" w:color="auto" w:fill="F2F2F2" w:themeFill="background1" w:themeFillShade="F2"/>
          </w:tcPr>
          <w:p w14:paraId="62F7F965" w14:textId="77777777" w:rsidR="00072E0C"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For part pension</w:t>
            </w:r>
          </w:p>
        </w:tc>
      </w:tr>
      <w:tr w:rsidR="00B971CC" w14:paraId="14DA7B24" w14:textId="77777777" w:rsidTr="009F1FFC">
        <w:tc>
          <w:tcPr>
            <w:tcW w:w="1413" w:type="dxa"/>
            <w:shd w:val="clear" w:color="auto" w:fill="F2F2F2" w:themeFill="background1" w:themeFillShade="F2"/>
          </w:tcPr>
          <w:p w14:paraId="2E239313" w14:textId="77777777" w:rsidR="00B971CC" w:rsidRDefault="00B971CC" w:rsidP="00B971C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Single homeowner</w:t>
            </w:r>
          </w:p>
        </w:tc>
        <w:tc>
          <w:tcPr>
            <w:tcW w:w="1724" w:type="dxa"/>
            <w:shd w:val="clear" w:color="auto" w:fill="F2F2F2" w:themeFill="background1" w:themeFillShade="F2"/>
          </w:tcPr>
          <w:p w14:paraId="25CE0A9C" w14:textId="18B50618" w:rsidR="00B971CC" w:rsidRDefault="00B971CC" w:rsidP="00B971C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w:t>
            </w:r>
            <w:r w:rsidR="0069730E">
              <w:rPr>
                <w:rFonts w:asciiTheme="majorHAnsi" w:eastAsia="MS Mincho" w:hAnsiTheme="majorHAnsi" w:cstheme="majorHAnsi"/>
                <w:color w:val="000000"/>
                <w:szCs w:val="20"/>
                <w:lang w:bidi="hi-IN"/>
              </w:rPr>
              <w:t>301,750</w:t>
            </w:r>
          </w:p>
        </w:tc>
        <w:tc>
          <w:tcPr>
            <w:tcW w:w="1879" w:type="dxa"/>
            <w:shd w:val="clear" w:color="auto" w:fill="F2F2F2" w:themeFill="background1" w:themeFillShade="F2"/>
          </w:tcPr>
          <w:p w14:paraId="6C79B9D1" w14:textId="244559A8" w:rsidR="00B971CC" w:rsidRDefault="00B971CC" w:rsidP="00B971C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w:t>
            </w:r>
            <w:r w:rsidR="00C64079">
              <w:rPr>
                <w:rFonts w:asciiTheme="majorHAnsi" w:eastAsia="MS Mincho" w:hAnsiTheme="majorHAnsi" w:cstheme="majorHAnsi"/>
                <w:color w:val="000000"/>
                <w:szCs w:val="20"/>
                <w:lang w:bidi="hi-IN"/>
              </w:rPr>
              <w:t>667,500</w:t>
            </w:r>
          </w:p>
        </w:tc>
      </w:tr>
      <w:tr w:rsidR="00B971CC" w14:paraId="7E809CCD" w14:textId="77777777" w:rsidTr="009F1FFC">
        <w:tc>
          <w:tcPr>
            <w:tcW w:w="1413" w:type="dxa"/>
            <w:shd w:val="clear" w:color="auto" w:fill="F2F2F2" w:themeFill="background1" w:themeFillShade="F2"/>
          </w:tcPr>
          <w:p w14:paraId="1CB2E36E" w14:textId="77777777" w:rsidR="00B971CC" w:rsidRDefault="00B971CC" w:rsidP="00B971C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Single non-homeowner</w:t>
            </w:r>
          </w:p>
        </w:tc>
        <w:tc>
          <w:tcPr>
            <w:tcW w:w="1724" w:type="dxa"/>
            <w:shd w:val="clear" w:color="auto" w:fill="F2F2F2" w:themeFill="background1" w:themeFillShade="F2"/>
          </w:tcPr>
          <w:p w14:paraId="15CBB427" w14:textId="6507D198" w:rsidR="00B971CC" w:rsidRDefault="00B971CC" w:rsidP="00B971C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w:t>
            </w:r>
            <w:r w:rsidR="00EA39D7">
              <w:rPr>
                <w:rFonts w:asciiTheme="majorHAnsi" w:eastAsia="MS Mincho" w:hAnsiTheme="majorHAnsi" w:cstheme="majorHAnsi"/>
                <w:color w:val="000000"/>
                <w:szCs w:val="20"/>
                <w:lang w:bidi="hi-IN"/>
              </w:rPr>
              <w:t>534,750</w:t>
            </w:r>
          </w:p>
        </w:tc>
        <w:tc>
          <w:tcPr>
            <w:tcW w:w="1879" w:type="dxa"/>
            <w:shd w:val="clear" w:color="auto" w:fill="F2F2F2" w:themeFill="background1" w:themeFillShade="F2"/>
          </w:tcPr>
          <w:p w14:paraId="42CAF0B1" w14:textId="138D48B2" w:rsidR="00B971CC" w:rsidRDefault="00B971CC" w:rsidP="00B971C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w:t>
            </w:r>
            <w:r w:rsidR="005A249E">
              <w:rPr>
                <w:rFonts w:asciiTheme="majorHAnsi" w:eastAsia="MS Mincho" w:hAnsiTheme="majorHAnsi" w:cstheme="majorHAnsi"/>
                <w:color w:val="000000"/>
                <w:szCs w:val="20"/>
                <w:lang w:bidi="hi-IN"/>
              </w:rPr>
              <w:t>909,500</w:t>
            </w:r>
          </w:p>
        </w:tc>
      </w:tr>
      <w:tr w:rsidR="00B971CC" w14:paraId="663D0F56" w14:textId="77777777" w:rsidTr="009F1FFC">
        <w:tc>
          <w:tcPr>
            <w:tcW w:w="1413" w:type="dxa"/>
            <w:shd w:val="clear" w:color="auto" w:fill="F2F2F2" w:themeFill="background1" w:themeFillShade="F2"/>
          </w:tcPr>
          <w:p w14:paraId="270C50E5" w14:textId="77777777" w:rsidR="00B971CC" w:rsidRDefault="00B971CC" w:rsidP="00B971C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Couple homeowner</w:t>
            </w:r>
          </w:p>
        </w:tc>
        <w:tc>
          <w:tcPr>
            <w:tcW w:w="1724" w:type="dxa"/>
            <w:shd w:val="clear" w:color="auto" w:fill="F2F2F2" w:themeFill="background1" w:themeFillShade="F2"/>
          </w:tcPr>
          <w:p w14:paraId="1E8834BD" w14:textId="4DA36A14" w:rsidR="00B971CC" w:rsidRDefault="00B971CC" w:rsidP="00B971C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w:t>
            </w:r>
            <w:r w:rsidR="00EA39D7">
              <w:rPr>
                <w:rFonts w:asciiTheme="majorHAnsi" w:eastAsia="MS Mincho" w:hAnsiTheme="majorHAnsi" w:cstheme="majorHAnsi"/>
                <w:color w:val="000000"/>
                <w:szCs w:val="20"/>
                <w:lang w:bidi="hi-IN"/>
              </w:rPr>
              <w:t>451,500</w:t>
            </w:r>
          </w:p>
        </w:tc>
        <w:tc>
          <w:tcPr>
            <w:tcW w:w="1879" w:type="dxa"/>
            <w:shd w:val="clear" w:color="auto" w:fill="F2F2F2" w:themeFill="background1" w:themeFillShade="F2"/>
          </w:tcPr>
          <w:p w14:paraId="6A5BFE70" w14:textId="2E2A83CC" w:rsidR="00B971CC" w:rsidRDefault="00B971CC" w:rsidP="00B971C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w:t>
            </w:r>
            <w:r w:rsidR="00B04C75">
              <w:rPr>
                <w:rFonts w:asciiTheme="majorHAnsi" w:eastAsia="MS Mincho" w:hAnsiTheme="majorHAnsi" w:cstheme="majorHAnsi"/>
                <w:color w:val="000000"/>
                <w:szCs w:val="20"/>
                <w:lang w:bidi="hi-IN"/>
              </w:rPr>
              <w:t>1,003,000</w:t>
            </w:r>
          </w:p>
        </w:tc>
      </w:tr>
      <w:tr w:rsidR="00B971CC" w14:paraId="7F703F0D" w14:textId="77777777" w:rsidTr="009F1FFC">
        <w:tc>
          <w:tcPr>
            <w:tcW w:w="1413" w:type="dxa"/>
            <w:shd w:val="clear" w:color="auto" w:fill="F2F2F2" w:themeFill="background1" w:themeFillShade="F2"/>
          </w:tcPr>
          <w:p w14:paraId="4F8251B9" w14:textId="77777777" w:rsidR="00B971CC" w:rsidRDefault="00B971CC" w:rsidP="00B971C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Couple non-homeowner</w:t>
            </w:r>
          </w:p>
        </w:tc>
        <w:tc>
          <w:tcPr>
            <w:tcW w:w="1724" w:type="dxa"/>
            <w:shd w:val="clear" w:color="auto" w:fill="F2F2F2" w:themeFill="background1" w:themeFillShade="F2"/>
          </w:tcPr>
          <w:p w14:paraId="55860D3C" w14:textId="7C425956" w:rsidR="00B971CC" w:rsidRDefault="00B971CC" w:rsidP="00B971C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w:t>
            </w:r>
            <w:r w:rsidR="00EA39D7">
              <w:rPr>
                <w:rFonts w:asciiTheme="majorHAnsi" w:eastAsia="MS Mincho" w:hAnsiTheme="majorHAnsi" w:cstheme="majorHAnsi"/>
                <w:color w:val="000000"/>
                <w:szCs w:val="20"/>
                <w:lang w:bidi="hi-IN"/>
              </w:rPr>
              <w:t>693,500</w:t>
            </w:r>
          </w:p>
        </w:tc>
        <w:tc>
          <w:tcPr>
            <w:tcW w:w="1879" w:type="dxa"/>
            <w:shd w:val="clear" w:color="auto" w:fill="F2F2F2" w:themeFill="background1" w:themeFillShade="F2"/>
          </w:tcPr>
          <w:p w14:paraId="12B68746" w14:textId="300EE641" w:rsidR="00B971CC" w:rsidRDefault="00B971CC" w:rsidP="00B971C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w:t>
            </w:r>
            <w:r w:rsidR="003A29F5">
              <w:rPr>
                <w:rFonts w:asciiTheme="majorHAnsi" w:eastAsia="MS Mincho" w:hAnsiTheme="majorHAnsi" w:cstheme="majorHAnsi"/>
                <w:color w:val="000000"/>
                <w:szCs w:val="20"/>
                <w:lang w:bidi="hi-IN"/>
              </w:rPr>
              <w:t>1,245,000</w:t>
            </w:r>
          </w:p>
        </w:tc>
      </w:tr>
    </w:tbl>
    <w:p w14:paraId="102FBF86"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 w:val="16"/>
          <w:szCs w:val="16"/>
          <w:lang w:bidi="hi-IN"/>
        </w:rPr>
      </w:pPr>
    </w:p>
    <w:p w14:paraId="12D33D71" w14:textId="77777777" w:rsidR="00072E0C" w:rsidRPr="00FB4938" w:rsidRDefault="00072E0C" w:rsidP="00072E0C">
      <w:pPr>
        <w:autoSpaceDE w:val="0"/>
        <w:autoSpaceDN w:val="0"/>
        <w:adjustRightInd w:val="0"/>
        <w:spacing w:before="0" w:after="0" w:line="240" w:lineRule="auto"/>
        <w:rPr>
          <w:rFonts w:asciiTheme="majorHAnsi" w:eastAsia="MS Mincho" w:hAnsiTheme="majorHAnsi" w:cstheme="majorHAnsi"/>
          <w:color w:val="000000"/>
          <w:sz w:val="16"/>
          <w:szCs w:val="16"/>
          <w:lang w:bidi="hi-IN"/>
        </w:rPr>
      </w:pPr>
      <w:r w:rsidRPr="00FB4938">
        <w:rPr>
          <w:rFonts w:asciiTheme="majorHAnsi" w:eastAsia="MS Mincho" w:hAnsiTheme="majorHAnsi" w:cstheme="majorHAnsi"/>
          <w:color w:val="000000"/>
          <w:sz w:val="16"/>
          <w:szCs w:val="16"/>
          <w:lang w:bidi="hi-IN"/>
        </w:rPr>
        <w:t>Lower thresholds are indexed each year on 1 July, while upper thresholds ma</w:t>
      </w:r>
      <w:r>
        <w:rPr>
          <w:rFonts w:asciiTheme="majorHAnsi" w:eastAsia="MS Mincho" w:hAnsiTheme="majorHAnsi" w:cstheme="majorHAnsi"/>
          <w:color w:val="000000"/>
          <w:sz w:val="16"/>
          <w:szCs w:val="16"/>
          <w:lang w:bidi="hi-IN"/>
        </w:rPr>
        <w:t xml:space="preserve">y change on a quarterly basis. </w:t>
      </w:r>
      <w:r w:rsidRPr="00FB4938">
        <w:rPr>
          <w:rFonts w:asciiTheme="majorHAnsi" w:eastAsia="MS Mincho" w:hAnsiTheme="majorHAnsi" w:cstheme="majorHAnsi"/>
          <w:color w:val="000000"/>
          <w:sz w:val="16"/>
          <w:szCs w:val="16"/>
          <w:lang w:bidi="hi-IN"/>
        </w:rPr>
        <w:t xml:space="preserve">There are also different rates for a couple separated by illness and a couple where only one partner is eligible for the Age Pension. </w:t>
      </w:r>
      <w:r>
        <w:rPr>
          <w:rFonts w:asciiTheme="majorHAnsi" w:eastAsia="MS Mincho" w:hAnsiTheme="majorHAnsi" w:cstheme="majorHAnsi"/>
          <w:color w:val="000000"/>
          <w:sz w:val="16"/>
          <w:szCs w:val="16"/>
          <w:lang w:bidi="hi-IN"/>
        </w:rPr>
        <w:br/>
      </w:r>
      <w:r w:rsidRPr="00FB4938">
        <w:rPr>
          <w:rFonts w:asciiTheme="majorHAnsi" w:eastAsia="MS Mincho" w:hAnsiTheme="majorHAnsi" w:cstheme="majorHAnsi"/>
          <w:color w:val="000000"/>
          <w:sz w:val="16"/>
          <w:szCs w:val="16"/>
          <w:lang w:bidi="hi-IN"/>
        </w:rPr>
        <w:t>Visit www.humanservices.gov.au or www.dva.gov.au for full details.</w:t>
      </w:r>
    </w:p>
    <w:p w14:paraId="4CE8CFA6"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1A72E49B"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44B8C4DB"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7F64E863"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5D340E35"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3111E4FE" w14:textId="62D08AD3" w:rsidR="00072E0C" w:rsidRPr="00FB4938"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FB4938">
        <w:rPr>
          <w:rFonts w:asciiTheme="majorHAnsi" w:eastAsia="MS Mincho" w:hAnsiTheme="majorHAnsi" w:cstheme="majorHAnsi"/>
          <w:b/>
          <w:bCs/>
          <w:color w:val="000000"/>
          <w:szCs w:val="20"/>
          <w:lang w:bidi="hi-IN"/>
        </w:rPr>
        <w:lastRenderedPageBreak/>
        <w:t xml:space="preserve">Assets test treatment of account-based pensions and </w:t>
      </w:r>
      <w:r w:rsidR="00BE36BE">
        <w:rPr>
          <w:rFonts w:asciiTheme="majorHAnsi" w:eastAsia="MS Mincho" w:hAnsiTheme="majorHAnsi" w:cstheme="majorHAnsi"/>
          <w:b/>
          <w:bCs/>
          <w:color w:val="000000"/>
          <w:szCs w:val="20"/>
          <w:lang w:bidi="hi-IN"/>
        </w:rPr>
        <w:t xml:space="preserve">lifetime </w:t>
      </w:r>
      <w:r w:rsidRPr="00FB4938">
        <w:rPr>
          <w:rFonts w:asciiTheme="majorHAnsi" w:eastAsia="MS Mincho" w:hAnsiTheme="majorHAnsi" w:cstheme="majorHAnsi"/>
          <w:b/>
          <w:bCs/>
          <w:color w:val="000000"/>
          <w:szCs w:val="20"/>
          <w:lang w:bidi="hi-IN"/>
        </w:rPr>
        <w:t>annuities</w:t>
      </w:r>
    </w:p>
    <w:p w14:paraId="168AA0AB" w14:textId="19BC3B25"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The account balance of your account-based pension is counted for assets test purposes.</w:t>
      </w:r>
    </w:p>
    <w:p w14:paraId="15A9AB9E"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29297A7B" w14:textId="45EE2B4C"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If you purchased a lifetime annuity</w:t>
      </w:r>
      <w:r w:rsidRPr="00273F20">
        <w:rPr>
          <w:rFonts w:asciiTheme="majorHAnsi" w:eastAsia="MS Mincho" w:hAnsiTheme="majorHAnsi" w:cstheme="majorHAnsi"/>
          <w:color w:val="000000"/>
          <w:szCs w:val="20"/>
          <w:vertAlign w:val="superscript"/>
          <w:lang w:bidi="hi-IN"/>
        </w:rPr>
        <w:t>7</w:t>
      </w:r>
      <w:r>
        <w:rPr>
          <w:rFonts w:asciiTheme="majorHAnsi" w:eastAsia="MS Mincho" w:hAnsiTheme="majorHAnsi" w:cstheme="majorHAnsi"/>
          <w:color w:val="000000"/>
          <w:szCs w:val="20"/>
          <w:lang w:bidi="hi-IN"/>
        </w:rPr>
        <w:t xml:space="preserve"> on or after 1 July 2019, 60% of the purchase price is assessable until age 84 (or a minimum of five years), then 30% of the purchase price is assessable for the remainder of life. </w:t>
      </w:r>
    </w:p>
    <w:p w14:paraId="5CFFCB97" w14:textId="5C32368C" w:rsidR="00A816AD" w:rsidRDefault="00A816AD"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0D6378C5" w14:textId="6ECBF950" w:rsidR="00A816AD" w:rsidRDefault="00A816AD"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816AD">
        <w:rPr>
          <w:rFonts w:asciiTheme="majorHAnsi" w:eastAsia="MS Mincho" w:hAnsiTheme="majorHAnsi" w:cstheme="majorHAnsi"/>
          <w:color w:val="000000"/>
          <w:szCs w:val="20"/>
          <w:lang w:bidi="hi-IN"/>
        </w:rPr>
        <w:t xml:space="preserve">If you purchased a lifetime annuity prior to 1 July 2019, the purchase price initially counts for assets test purposes. However, this value may then be reduced over time to </w:t>
      </w:r>
      <w:proofErr w:type="gramStart"/>
      <w:r w:rsidRPr="00A816AD">
        <w:rPr>
          <w:rFonts w:asciiTheme="majorHAnsi" w:eastAsia="MS Mincho" w:hAnsiTheme="majorHAnsi" w:cstheme="majorHAnsi"/>
          <w:color w:val="000000"/>
          <w:szCs w:val="20"/>
          <w:lang w:bidi="hi-IN"/>
        </w:rPr>
        <w:t>take into account</w:t>
      </w:r>
      <w:proofErr w:type="gramEnd"/>
      <w:r w:rsidRPr="00A816AD">
        <w:rPr>
          <w:rFonts w:asciiTheme="majorHAnsi" w:eastAsia="MS Mincho" w:hAnsiTheme="majorHAnsi" w:cstheme="majorHAnsi"/>
          <w:color w:val="000000"/>
          <w:szCs w:val="20"/>
          <w:lang w:bidi="hi-IN"/>
        </w:rPr>
        <w:t xml:space="preserve"> the proportion of each annuity payment that represents repayments from your original capital.</w:t>
      </w:r>
    </w:p>
    <w:p w14:paraId="2228592A" w14:textId="00F177B4" w:rsidR="00171964" w:rsidRDefault="00171964"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4A89E6E4" w14:textId="582D1E45" w:rsidR="00171964" w:rsidRPr="00BA291C" w:rsidRDefault="00674180"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674180">
        <w:rPr>
          <w:rFonts w:asciiTheme="majorHAnsi" w:eastAsia="MS Mincho" w:hAnsiTheme="majorHAnsi" w:cstheme="majorHAnsi"/>
          <w:color w:val="000000"/>
          <w:szCs w:val="20"/>
          <w:lang w:bidi="hi-IN"/>
        </w:rPr>
        <w:t>Certain retirement income streams purchased before 20 September 2007 may be 50% or 100% exempt</w:t>
      </w:r>
      <w:r>
        <w:rPr>
          <w:rFonts w:asciiTheme="majorHAnsi" w:eastAsia="MS Mincho" w:hAnsiTheme="majorHAnsi" w:cstheme="majorHAnsi"/>
          <w:color w:val="000000"/>
          <w:szCs w:val="20"/>
          <w:lang w:bidi="hi-IN"/>
        </w:rPr>
        <w:t xml:space="preserve"> under the assets test.</w:t>
      </w:r>
    </w:p>
    <w:p w14:paraId="374C8F5C" w14:textId="77777777" w:rsidR="00072E0C" w:rsidRPr="009A0BEF"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b/>
          <w:bCs/>
          <w:color w:val="000000"/>
          <w:szCs w:val="20"/>
          <w:lang w:bidi="hi-IN"/>
        </w:rPr>
        <w:br/>
      </w:r>
      <w:r w:rsidRPr="00FB4938">
        <w:rPr>
          <w:rFonts w:asciiTheme="majorHAnsi" w:eastAsia="MS Mincho" w:hAnsiTheme="majorHAnsi" w:cstheme="majorHAnsi"/>
          <w:b/>
          <w:bCs/>
          <w:color w:val="000000"/>
          <w:szCs w:val="20"/>
          <w:lang w:bidi="hi-IN"/>
        </w:rPr>
        <w:t>Understanding the income test</w:t>
      </w:r>
    </w:p>
    <w:p w14:paraId="0F248BA0" w14:textId="77777777" w:rsidR="00072E0C" w:rsidRPr="009A0C33"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 xml:space="preserve">For the purpose of the income test, income is defined as any money earned, </w:t>
      </w:r>
      <w:proofErr w:type="gramStart"/>
      <w:r w:rsidRPr="00BA291C">
        <w:rPr>
          <w:rFonts w:asciiTheme="majorHAnsi" w:eastAsia="MS Mincho" w:hAnsiTheme="majorHAnsi" w:cstheme="majorHAnsi"/>
          <w:color w:val="000000"/>
          <w:szCs w:val="20"/>
          <w:lang w:bidi="hi-IN"/>
        </w:rPr>
        <w:t>derived</w:t>
      </w:r>
      <w:proofErr w:type="gramEnd"/>
      <w:r w:rsidRPr="00BA291C">
        <w:rPr>
          <w:rFonts w:asciiTheme="majorHAnsi" w:eastAsia="MS Mincho" w:hAnsiTheme="majorHAnsi" w:cstheme="majorHAnsi"/>
          <w:color w:val="000000"/>
          <w:szCs w:val="20"/>
          <w:lang w:bidi="hi-IN"/>
        </w:rPr>
        <w:t xml:space="preserve"> or received for your use or benefit and includes:</w:t>
      </w:r>
    </w:p>
    <w:p w14:paraId="080D2C61" w14:textId="77777777" w:rsidR="00072E0C" w:rsidRPr="00FB4938" w:rsidRDefault="00072E0C" w:rsidP="00072E0C">
      <w:pPr>
        <w:pStyle w:val="ListParagraph"/>
        <w:numPr>
          <w:ilvl w:val="0"/>
          <w:numId w:val="9"/>
        </w:numPr>
        <w:autoSpaceDE w:val="0"/>
        <w:autoSpaceDN w:val="0"/>
        <w:adjustRightInd w:val="0"/>
        <w:spacing w:before="0" w:after="0" w:line="240" w:lineRule="auto"/>
        <w:rPr>
          <w:rFonts w:asciiTheme="majorHAnsi" w:eastAsia="MS Mincho" w:hAnsiTheme="majorHAnsi" w:cstheme="majorHAnsi"/>
          <w:color w:val="000000"/>
          <w:lang w:bidi="hi-IN"/>
        </w:rPr>
      </w:pPr>
      <w:r w:rsidRPr="00FB4938">
        <w:rPr>
          <w:rFonts w:asciiTheme="majorHAnsi" w:eastAsia="MS Mincho" w:hAnsiTheme="majorHAnsi" w:cstheme="majorHAnsi"/>
          <w:color w:val="000000"/>
          <w:lang w:bidi="hi-IN"/>
        </w:rPr>
        <w:t xml:space="preserve">deemed income from financial investments such as shares, managed </w:t>
      </w:r>
      <w:proofErr w:type="gramStart"/>
      <w:r w:rsidRPr="00FB4938">
        <w:rPr>
          <w:rFonts w:asciiTheme="majorHAnsi" w:eastAsia="MS Mincho" w:hAnsiTheme="majorHAnsi" w:cstheme="majorHAnsi"/>
          <w:color w:val="000000"/>
          <w:lang w:bidi="hi-IN"/>
        </w:rPr>
        <w:t>funds</w:t>
      </w:r>
      <w:proofErr w:type="gramEnd"/>
      <w:r w:rsidRPr="00FB4938">
        <w:rPr>
          <w:rFonts w:asciiTheme="majorHAnsi" w:eastAsia="MS Mincho" w:hAnsiTheme="majorHAnsi" w:cstheme="majorHAnsi"/>
          <w:color w:val="000000"/>
          <w:lang w:bidi="hi-IN"/>
        </w:rPr>
        <w:t xml:space="preserve"> and bank accounts</w:t>
      </w:r>
    </w:p>
    <w:p w14:paraId="7C6C4200" w14:textId="77777777" w:rsidR="00072E0C" w:rsidRPr="00FB4938" w:rsidRDefault="00072E0C" w:rsidP="00072E0C">
      <w:pPr>
        <w:pStyle w:val="ListParagraph"/>
        <w:numPr>
          <w:ilvl w:val="0"/>
          <w:numId w:val="9"/>
        </w:numPr>
        <w:autoSpaceDE w:val="0"/>
        <w:autoSpaceDN w:val="0"/>
        <w:adjustRightInd w:val="0"/>
        <w:spacing w:before="0" w:after="0" w:line="240" w:lineRule="auto"/>
        <w:rPr>
          <w:rFonts w:asciiTheme="majorHAnsi" w:eastAsia="MS Mincho" w:hAnsiTheme="majorHAnsi" w:cstheme="majorHAnsi"/>
          <w:color w:val="000000"/>
          <w:lang w:bidi="hi-IN"/>
        </w:rPr>
      </w:pPr>
      <w:r w:rsidRPr="00FB4938">
        <w:rPr>
          <w:rFonts w:asciiTheme="majorHAnsi" w:eastAsia="MS Mincho" w:hAnsiTheme="majorHAnsi" w:cstheme="majorHAnsi"/>
          <w:color w:val="000000"/>
          <w:lang w:bidi="hi-IN"/>
        </w:rPr>
        <w:t>deemed income from superannuation where you have reached age pension age</w:t>
      </w:r>
    </w:p>
    <w:p w14:paraId="602D061D" w14:textId="77777777" w:rsidR="00072E0C" w:rsidRPr="00FB4938" w:rsidRDefault="00072E0C" w:rsidP="00072E0C">
      <w:pPr>
        <w:pStyle w:val="ListParagraph"/>
        <w:numPr>
          <w:ilvl w:val="0"/>
          <w:numId w:val="9"/>
        </w:numPr>
        <w:autoSpaceDE w:val="0"/>
        <w:autoSpaceDN w:val="0"/>
        <w:adjustRightInd w:val="0"/>
        <w:spacing w:before="0" w:after="0" w:line="240" w:lineRule="auto"/>
        <w:rPr>
          <w:rFonts w:asciiTheme="majorHAnsi" w:eastAsia="MS Mincho" w:hAnsiTheme="majorHAnsi" w:cstheme="majorHAnsi"/>
          <w:color w:val="000000"/>
          <w:lang w:bidi="hi-IN"/>
        </w:rPr>
      </w:pPr>
      <w:r w:rsidRPr="00FB4938">
        <w:rPr>
          <w:rFonts w:asciiTheme="majorHAnsi" w:eastAsia="MS Mincho" w:hAnsiTheme="majorHAnsi" w:cstheme="majorHAnsi"/>
          <w:color w:val="000000"/>
          <w:lang w:bidi="hi-IN"/>
        </w:rPr>
        <w:t>gross income from salary and wages</w:t>
      </w:r>
    </w:p>
    <w:p w14:paraId="3A507A26" w14:textId="77777777" w:rsidR="00072E0C" w:rsidRPr="00FB4938" w:rsidRDefault="00072E0C" w:rsidP="00072E0C">
      <w:pPr>
        <w:pStyle w:val="ListParagraph"/>
        <w:numPr>
          <w:ilvl w:val="0"/>
          <w:numId w:val="9"/>
        </w:numPr>
        <w:autoSpaceDE w:val="0"/>
        <w:autoSpaceDN w:val="0"/>
        <w:adjustRightInd w:val="0"/>
        <w:spacing w:before="0" w:after="0" w:line="240" w:lineRule="auto"/>
        <w:rPr>
          <w:rFonts w:asciiTheme="majorHAnsi" w:eastAsia="MS Mincho" w:hAnsiTheme="majorHAnsi" w:cstheme="majorHAnsi"/>
          <w:color w:val="000000"/>
          <w:lang w:bidi="hi-IN"/>
        </w:rPr>
      </w:pPr>
      <w:r w:rsidRPr="00FB4938">
        <w:rPr>
          <w:rFonts w:asciiTheme="majorHAnsi" w:eastAsia="MS Mincho" w:hAnsiTheme="majorHAnsi" w:cstheme="majorHAnsi"/>
          <w:color w:val="000000"/>
          <w:lang w:bidi="hi-IN"/>
        </w:rPr>
        <w:t>income from business and real estate</w:t>
      </w:r>
    </w:p>
    <w:p w14:paraId="3C6AE80F" w14:textId="77777777" w:rsidR="00072E0C" w:rsidRPr="00FB7218" w:rsidRDefault="00072E0C" w:rsidP="00072E0C">
      <w:pPr>
        <w:pStyle w:val="ListParagraph"/>
        <w:numPr>
          <w:ilvl w:val="0"/>
          <w:numId w:val="9"/>
        </w:numPr>
        <w:autoSpaceDE w:val="0"/>
        <w:autoSpaceDN w:val="0"/>
        <w:adjustRightInd w:val="0"/>
        <w:spacing w:before="0" w:after="0" w:line="240" w:lineRule="auto"/>
        <w:rPr>
          <w:rFonts w:asciiTheme="majorHAnsi" w:eastAsia="MS Mincho" w:hAnsiTheme="majorHAnsi" w:cstheme="majorHAnsi"/>
          <w:color w:val="000000"/>
          <w:lang w:bidi="hi-IN"/>
        </w:rPr>
      </w:pPr>
      <w:r w:rsidRPr="00FB4938">
        <w:rPr>
          <w:rFonts w:asciiTheme="majorHAnsi" w:eastAsia="MS Mincho" w:hAnsiTheme="majorHAnsi" w:cstheme="majorHAnsi"/>
          <w:color w:val="000000"/>
          <w:lang w:bidi="hi-IN"/>
        </w:rPr>
        <w:t>certain levels of income from retirement income streams such as account-based pensions and annuities</w:t>
      </w:r>
      <w:r>
        <w:rPr>
          <w:rFonts w:asciiTheme="majorHAnsi" w:eastAsia="MS Mincho" w:hAnsiTheme="majorHAnsi" w:cstheme="majorHAnsi"/>
          <w:color w:val="000000"/>
          <w:lang w:bidi="hi-IN"/>
        </w:rPr>
        <w:t>.</w:t>
      </w:r>
    </w:p>
    <w:p w14:paraId="6C5562A2"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22B5E33B" w14:textId="77777777" w:rsidR="00072E0C" w:rsidRDefault="00072E0C" w:rsidP="00072E0C">
      <w:pPr>
        <w:autoSpaceDE w:val="0"/>
        <w:autoSpaceDN w:val="0"/>
        <w:adjustRightInd w:val="0"/>
        <w:spacing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Under the income test, your pension will not reduce until your income exceeds a lower threshold. For every dollar you have above the lower threshold, your pension will then generally reduce by 50 cents per fortnight (singles or couples combined) until it cuts out completely. The thresholds a</w:t>
      </w:r>
      <w:r>
        <w:rPr>
          <w:rFonts w:asciiTheme="majorHAnsi" w:eastAsia="MS Mincho" w:hAnsiTheme="majorHAnsi" w:cstheme="majorHAnsi"/>
          <w:color w:val="000000"/>
          <w:szCs w:val="20"/>
          <w:lang w:bidi="hi-IN"/>
        </w:rPr>
        <w:t>re shown in the following table:</w:t>
      </w:r>
    </w:p>
    <w:tbl>
      <w:tblPr>
        <w:tblpPr w:leftFromText="180" w:rightFromText="180" w:vertAnchor="page" w:horzAnchor="margin" w:tblpY="10981"/>
        <w:tblW w:w="50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77"/>
        <w:gridCol w:w="1563"/>
        <w:gridCol w:w="1885"/>
      </w:tblGrid>
      <w:tr w:rsidR="009F1FFC" w:rsidRPr="00FD0F19" w14:paraId="7200D353" w14:textId="77777777" w:rsidTr="009F1FFC">
        <w:trPr>
          <w:trHeight w:val="319"/>
        </w:trPr>
        <w:tc>
          <w:tcPr>
            <w:tcW w:w="5025" w:type="dxa"/>
            <w:gridSpan w:val="3"/>
            <w:shd w:val="clear" w:color="auto" w:fill="355C7D"/>
          </w:tcPr>
          <w:p w14:paraId="6FAA4408" w14:textId="1DBFD88C" w:rsidR="009F1FFC" w:rsidRPr="006F3FE8" w:rsidRDefault="009F1FFC" w:rsidP="009F1FFC">
            <w:pPr>
              <w:keepNext/>
              <w:keepLines/>
              <w:spacing w:before="60" w:after="60"/>
              <w:rPr>
                <w:color w:val="FFFFFF"/>
              </w:rPr>
            </w:pPr>
            <w:r>
              <w:rPr>
                <w:b/>
                <w:color w:val="FFFFFF"/>
              </w:rPr>
              <w:t>Income</w:t>
            </w:r>
            <w:r w:rsidRPr="006F3FE8">
              <w:rPr>
                <w:b/>
                <w:color w:val="FFFFFF"/>
              </w:rPr>
              <w:t xml:space="preserve"> test threshold</w:t>
            </w:r>
            <w:r>
              <w:rPr>
                <w:b/>
                <w:color w:val="FFFFFF"/>
              </w:rPr>
              <w:t>s</w:t>
            </w:r>
            <w:r w:rsidRPr="006F3FE8">
              <w:rPr>
                <w:b/>
                <w:color w:val="FFFFFF"/>
              </w:rPr>
              <w:t xml:space="preserve"> as </w:t>
            </w:r>
            <w:proofErr w:type="gramStart"/>
            <w:r w:rsidRPr="006F3FE8">
              <w:rPr>
                <w:b/>
                <w:color w:val="FFFFFF"/>
              </w:rPr>
              <w:t>at</w:t>
            </w:r>
            <w:proofErr w:type="gramEnd"/>
            <w:r w:rsidRPr="006F3FE8">
              <w:rPr>
                <w:b/>
                <w:color w:val="FFFFFF"/>
              </w:rPr>
              <w:t xml:space="preserve"> </w:t>
            </w:r>
            <w:r w:rsidR="002F6626">
              <w:rPr>
                <w:b/>
                <w:color w:val="FFFFFF"/>
              </w:rPr>
              <w:t xml:space="preserve">20 September </w:t>
            </w:r>
            <w:r>
              <w:rPr>
                <w:b/>
                <w:color w:val="FFFFFF"/>
              </w:rPr>
              <w:t>2023</w:t>
            </w:r>
          </w:p>
        </w:tc>
      </w:tr>
      <w:tr w:rsidR="009F1FFC" w:rsidRPr="00FD0F19" w14:paraId="3D41E13C" w14:textId="77777777" w:rsidTr="009F1FFC">
        <w:trPr>
          <w:trHeight w:val="307"/>
        </w:trPr>
        <w:tc>
          <w:tcPr>
            <w:tcW w:w="1577" w:type="dxa"/>
            <w:shd w:val="clear" w:color="auto" w:fill="F2F2F2" w:themeFill="background1" w:themeFillShade="F2"/>
          </w:tcPr>
          <w:p w14:paraId="24B81110" w14:textId="77777777" w:rsidR="009F1FFC" w:rsidRPr="006F3FE8" w:rsidRDefault="009F1FFC" w:rsidP="009F1FFC">
            <w:pPr>
              <w:keepNext/>
              <w:keepLines/>
              <w:spacing w:before="60" w:after="60"/>
              <w:rPr>
                <w:b/>
              </w:rPr>
            </w:pPr>
            <w:r w:rsidRPr="006F3FE8">
              <w:rPr>
                <w:b/>
              </w:rPr>
              <w:t>Family situation</w:t>
            </w:r>
          </w:p>
        </w:tc>
        <w:tc>
          <w:tcPr>
            <w:tcW w:w="1563" w:type="dxa"/>
            <w:shd w:val="clear" w:color="auto" w:fill="F2F2F2" w:themeFill="background1" w:themeFillShade="F2"/>
          </w:tcPr>
          <w:p w14:paraId="44735AAB" w14:textId="77777777" w:rsidR="009F1FFC" w:rsidRPr="006F3FE8" w:rsidRDefault="009F1FFC" w:rsidP="009F1FFC">
            <w:pPr>
              <w:keepNext/>
              <w:keepLines/>
              <w:spacing w:before="60" w:after="60"/>
              <w:rPr>
                <w:b/>
              </w:rPr>
            </w:pPr>
            <w:r w:rsidRPr="006F3FE8">
              <w:rPr>
                <w:b/>
              </w:rPr>
              <w:t>For maximum pension</w:t>
            </w:r>
          </w:p>
        </w:tc>
        <w:tc>
          <w:tcPr>
            <w:tcW w:w="1885" w:type="dxa"/>
            <w:shd w:val="clear" w:color="auto" w:fill="F2F2F2" w:themeFill="background1" w:themeFillShade="F2"/>
          </w:tcPr>
          <w:p w14:paraId="186A3361" w14:textId="77777777" w:rsidR="009F1FFC" w:rsidRPr="006F3FE8" w:rsidRDefault="009F1FFC" w:rsidP="009F1FFC">
            <w:pPr>
              <w:keepNext/>
              <w:keepLines/>
              <w:spacing w:before="60" w:after="60"/>
              <w:rPr>
                <w:b/>
              </w:rPr>
            </w:pPr>
            <w:r w:rsidRPr="006F3FE8">
              <w:rPr>
                <w:b/>
              </w:rPr>
              <w:t>For part pension</w:t>
            </w:r>
          </w:p>
        </w:tc>
      </w:tr>
      <w:tr w:rsidR="009F1FFC" w:rsidRPr="00FD0F19" w14:paraId="46AF2F7C" w14:textId="77777777" w:rsidTr="009F1FFC">
        <w:trPr>
          <w:trHeight w:val="319"/>
        </w:trPr>
        <w:tc>
          <w:tcPr>
            <w:tcW w:w="1577" w:type="dxa"/>
            <w:shd w:val="clear" w:color="auto" w:fill="F2F2F2" w:themeFill="background1" w:themeFillShade="F2"/>
          </w:tcPr>
          <w:p w14:paraId="236AA233" w14:textId="77777777" w:rsidR="009F1FFC" w:rsidRPr="006F3FE8" w:rsidRDefault="009F1FFC" w:rsidP="009F1FFC">
            <w:pPr>
              <w:keepNext/>
              <w:keepLines/>
              <w:spacing w:before="60" w:after="60"/>
            </w:pPr>
            <w:r w:rsidRPr="006F3FE8">
              <w:t>Single</w:t>
            </w:r>
          </w:p>
        </w:tc>
        <w:tc>
          <w:tcPr>
            <w:tcW w:w="1563" w:type="dxa"/>
            <w:shd w:val="clear" w:color="auto" w:fill="F2F2F2" w:themeFill="background1" w:themeFillShade="F2"/>
          </w:tcPr>
          <w:p w14:paraId="4CDD4B7A" w14:textId="77777777" w:rsidR="009F1FFC" w:rsidRPr="006F3FE8" w:rsidRDefault="009F1FFC" w:rsidP="009F1FFC">
            <w:pPr>
              <w:keepNext/>
              <w:keepLines/>
              <w:spacing w:before="60" w:after="60"/>
            </w:pPr>
            <w:r w:rsidRPr="006F3FE8">
              <w:t>Up to $</w:t>
            </w:r>
            <w:r>
              <w:t>204 pf</w:t>
            </w:r>
          </w:p>
        </w:tc>
        <w:tc>
          <w:tcPr>
            <w:tcW w:w="1885" w:type="dxa"/>
            <w:shd w:val="clear" w:color="auto" w:fill="F2F2F2" w:themeFill="background1" w:themeFillShade="F2"/>
          </w:tcPr>
          <w:p w14:paraId="60A57610" w14:textId="63E324AF" w:rsidR="009F1FFC" w:rsidRPr="006F3FE8" w:rsidRDefault="009F1FFC" w:rsidP="009F1FFC">
            <w:pPr>
              <w:keepNext/>
              <w:keepLines/>
              <w:spacing w:before="60" w:after="60"/>
            </w:pPr>
            <w:r w:rsidRPr="006F3FE8">
              <w:t xml:space="preserve">Less than </w:t>
            </w:r>
            <w:r>
              <w:t>$</w:t>
            </w:r>
            <w:r w:rsidR="00476165">
              <w:t>2,397.40</w:t>
            </w:r>
            <w:r>
              <w:t xml:space="preserve"> pf</w:t>
            </w:r>
          </w:p>
        </w:tc>
      </w:tr>
      <w:tr w:rsidR="009F1FFC" w:rsidRPr="00FD0F19" w14:paraId="2421EEDC" w14:textId="77777777" w:rsidTr="009F1FFC">
        <w:trPr>
          <w:trHeight w:val="307"/>
        </w:trPr>
        <w:tc>
          <w:tcPr>
            <w:tcW w:w="1577" w:type="dxa"/>
            <w:shd w:val="clear" w:color="auto" w:fill="F2F2F2" w:themeFill="background1" w:themeFillShade="F2"/>
          </w:tcPr>
          <w:p w14:paraId="49BD828F" w14:textId="77777777" w:rsidR="009F1FFC" w:rsidRPr="006F3FE8" w:rsidRDefault="009F1FFC" w:rsidP="009F1FFC">
            <w:pPr>
              <w:keepNext/>
              <w:keepLines/>
              <w:spacing w:before="60" w:after="60"/>
            </w:pPr>
            <w:r w:rsidRPr="006F3FE8">
              <w:t>Couple (combined)</w:t>
            </w:r>
          </w:p>
        </w:tc>
        <w:tc>
          <w:tcPr>
            <w:tcW w:w="1563" w:type="dxa"/>
            <w:shd w:val="clear" w:color="auto" w:fill="F2F2F2" w:themeFill="background1" w:themeFillShade="F2"/>
          </w:tcPr>
          <w:p w14:paraId="064691FA" w14:textId="77777777" w:rsidR="009F1FFC" w:rsidRPr="006F3FE8" w:rsidRDefault="009F1FFC" w:rsidP="009F1FFC">
            <w:pPr>
              <w:keepNext/>
              <w:keepLines/>
              <w:spacing w:before="60" w:after="60"/>
            </w:pPr>
            <w:r w:rsidRPr="006F3FE8">
              <w:t>Up to $</w:t>
            </w:r>
            <w:r>
              <w:t>360 pf</w:t>
            </w:r>
          </w:p>
        </w:tc>
        <w:tc>
          <w:tcPr>
            <w:tcW w:w="1885" w:type="dxa"/>
            <w:shd w:val="clear" w:color="auto" w:fill="F2F2F2" w:themeFill="background1" w:themeFillShade="F2"/>
          </w:tcPr>
          <w:p w14:paraId="5C5AD81E" w14:textId="1C0345C3" w:rsidR="009F1FFC" w:rsidRPr="006F3FE8" w:rsidRDefault="009F1FFC" w:rsidP="009F1FFC">
            <w:pPr>
              <w:keepNext/>
              <w:keepLines/>
              <w:spacing w:before="60" w:after="60"/>
            </w:pPr>
            <w:r w:rsidRPr="006F3FE8">
              <w:t xml:space="preserve">Less than </w:t>
            </w:r>
            <w:r>
              <w:t>$</w:t>
            </w:r>
            <w:r w:rsidR="00476165">
              <w:t>3,668</w:t>
            </w:r>
            <w:r w:rsidR="002F6626">
              <w:t>.80</w:t>
            </w:r>
            <w:r>
              <w:t xml:space="preserve"> pf</w:t>
            </w:r>
          </w:p>
        </w:tc>
      </w:tr>
    </w:tbl>
    <w:p w14:paraId="44124251" w14:textId="77777777" w:rsidR="009F1FFC" w:rsidRDefault="00072E0C" w:rsidP="00072E0C">
      <w:pPr>
        <w:autoSpaceDE w:val="0"/>
        <w:autoSpaceDN w:val="0"/>
        <w:adjustRightInd w:val="0"/>
        <w:spacing w:before="0" w:after="0" w:line="240" w:lineRule="auto"/>
        <w:rPr>
          <w:rFonts w:asciiTheme="majorHAnsi" w:eastAsia="MS Mincho" w:hAnsiTheme="majorHAnsi" w:cstheme="majorHAnsi"/>
          <w:color w:val="000000"/>
          <w:sz w:val="16"/>
          <w:szCs w:val="16"/>
          <w:lang w:bidi="hi-IN"/>
        </w:rPr>
      </w:pPr>
      <w:r>
        <w:rPr>
          <w:rFonts w:asciiTheme="majorHAnsi" w:eastAsia="MS Mincho" w:hAnsiTheme="majorHAnsi" w:cstheme="majorHAnsi"/>
          <w:color w:val="000000"/>
          <w:sz w:val="16"/>
          <w:szCs w:val="16"/>
          <w:lang w:bidi="hi-IN"/>
        </w:rPr>
        <w:br/>
      </w:r>
    </w:p>
    <w:p w14:paraId="25D40DDC" w14:textId="44D54058" w:rsidR="00072E0C" w:rsidRPr="00D13FEC" w:rsidRDefault="00072E0C" w:rsidP="00072E0C">
      <w:pPr>
        <w:autoSpaceDE w:val="0"/>
        <w:autoSpaceDN w:val="0"/>
        <w:adjustRightInd w:val="0"/>
        <w:spacing w:before="0" w:after="0" w:line="240" w:lineRule="auto"/>
        <w:rPr>
          <w:rFonts w:asciiTheme="majorHAnsi" w:eastAsia="MS Mincho" w:hAnsiTheme="majorHAnsi" w:cstheme="majorHAnsi"/>
          <w:color w:val="000000"/>
          <w:sz w:val="16"/>
          <w:szCs w:val="16"/>
          <w:lang w:bidi="hi-IN"/>
        </w:rPr>
      </w:pPr>
      <w:r w:rsidRPr="00D13FEC">
        <w:rPr>
          <w:rFonts w:asciiTheme="majorHAnsi" w:eastAsia="MS Mincho" w:hAnsiTheme="majorHAnsi" w:cstheme="majorHAnsi"/>
          <w:color w:val="000000"/>
          <w:sz w:val="16"/>
          <w:szCs w:val="16"/>
          <w:lang w:bidi="hi-IN"/>
        </w:rPr>
        <w:t xml:space="preserve">Lower thresholds are indexed each year on 1 July, while </w:t>
      </w:r>
      <w:r>
        <w:rPr>
          <w:rFonts w:asciiTheme="majorHAnsi" w:eastAsia="MS Mincho" w:hAnsiTheme="majorHAnsi" w:cstheme="majorHAnsi"/>
          <w:color w:val="000000"/>
          <w:sz w:val="16"/>
          <w:szCs w:val="16"/>
          <w:lang w:bidi="hi-IN"/>
        </w:rPr>
        <w:br/>
      </w:r>
      <w:r w:rsidRPr="00D13FEC">
        <w:rPr>
          <w:rFonts w:asciiTheme="majorHAnsi" w:eastAsia="MS Mincho" w:hAnsiTheme="majorHAnsi" w:cstheme="majorHAnsi"/>
          <w:color w:val="000000"/>
          <w:sz w:val="16"/>
          <w:szCs w:val="16"/>
          <w:lang w:bidi="hi-IN"/>
        </w:rPr>
        <w:t xml:space="preserve">upper thresholds may change on a quarterly basis. </w:t>
      </w:r>
      <w:r>
        <w:rPr>
          <w:rFonts w:asciiTheme="majorHAnsi" w:eastAsia="MS Mincho" w:hAnsiTheme="majorHAnsi" w:cstheme="majorHAnsi"/>
          <w:color w:val="000000"/>
          <w:sz w:val="16"/>
          <w:szCs w:val="16"/>
          <w:lang w:bidi="hi-IN"/>
        </w:rPr>
        <w:br/>
      </w:r>
      <w:r w:rsidRPr="00D13FEC">
        <w:rPr>
          <w:rFonts w:asciiTheme="majorHAnsi" w:eastAsia="MS Mincho" w:hAnsiTheme="majorHAnsi" w:cstheme="majorHAnsi"/>
          <w:color w:val="000000"/>
          <w:sz w:val="16"/>
          <w:szCs w:val="16"/>
          <w:lang w:bidi="hi-IN"/>
        </w:rPr>
        <w:t xml:space="preserve">Visit www.humanservices.gov.au or www.dva.gov.au for </w:t>
      </w:r>
      <w:r>
        <w:rPr>
          <w:rFonts w:asciiTheme="majorHAnsi" w:eastAsia="MS Mincho" w:hAnsiTheme="majorHAnsi" w:cstheme="majorHAnsi"/>
          <w:color w:val="000000"/>
          <w:sz w:val="16"/>
          <w:szCs w:val="16"/>
          <w:lang w:bidi="hi-IN"/>
        </w:rPr>
        <w:br/>
      </w:r>
      <w:r w:rsidRPr="00D13FEC">
        <w:rPr>
          <w:rFonts w:asciiTheme="majorHAnsi" w:eastAsia="MS Mincho" w:hAnsiTheme="majorHAnsi" w:cstheme="majorHAnsi"/>
          <w:color w:val="000000"/>
          <w:sz w:val="16"/>
          <w:szCs w:val="16"/>
          <w:lang w:bidi="hi-IN"/>
        </w:rPr>
        <w:t>the latest thresholds.</w:t>
      </w:r>
    </w:p>
    <w:p w14:paraId="53247628"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38D5B014" w14:textId="77777777" w:rsidR="00072E0C" w:rsidRPr="00D13FE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D13FEC">
        <w:rPr>
          <w:rFonts w:asciiTheme="majorHAnsi" w:eastAsia="MS Mincho" w:hAnsiTheme="majorHAnsi" w:cstheme="majorHAnsi"/>
          <w:b/>
          <w:bCs/>
          <w:color w:val="000000"/>
          <w:szCs w:val="20"/>
          <w:lang w:bidi="hi-IN"/>
        </w:rPr>
        <w:t>Take advantage of the Work Bonus</w:t>
      </w:r>
    </w:p>
    <w:p w14:paraId="78D0B70B" w14:textId="6B2F49DE"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The Work Bonus provides an incentive to keep working o</w:t>
      </w:r>
      <w:r>
        <w:rPr>
          <w:rFonts w:asciiTheme="majorHAnsi" w:eastAsia="MS Mincho" w:hAnsiTheme="majorHAnsi" w:cstheme="majorHAnsi"/>
          <w:color w:val="000000"/>
          <w:szCs w:val="20"/>
          <w:lang w:bidi="hi-IN"/>
        </w:rPr>
        <w:t xml:space="preserve">nce you reach </w:t>
      </w:r>
      <w:r w:rsidR="007207F0">
        <w:rPr>
          <w:rFonts w:asciiTheme="majorHAnsi" w:eastAsia="MS Mincho" w:hAnsiTheme="majorHAnsi" w:cstheme="majorHAnsi"/>
          <w:color w:val="000000"/>
          <w:szCs w:val="20"/>
          <w:lang w:bidi="hi-IN"/>
        </w:rPr>
        <w:t>Age Pension</w:t>
      </w:r>
      <w:r>
        <w:rPr>
          <w:rFonts w:asciiTheme="majorHAnsi" w:eastAsia="MS Mincho" w:hAnsiTheme="majorHAnsi" w:cstheme="majorHAnsi"/>
          <w:color w:val="000000"/>
          <w:szCs w:val="20"/>
          <w:lang w:bidi="hi-IN"/>
        </w:rPr>
        <w:t xml:space="preserve"> age</w:t>
      </w:r>
      <w:r w:rsidR="00747466">
        <w:rPr>
          <w:rFonts w:asciiTheme="majorHAnsi" w:eastAsia="MS Mincho" w:hAnsiTheme="majorHAnsi" w:cstheme="majorHAnsi"/>
          <w:color w:val="000000"/>
          <w:szCs w:val="20"/>
          <w:lang w:bidi="hi-IN"/>
        </w:rPr>
        <w:t xml:space="preserve">, allowing you to keep </w:t>
      </w:r>
      <w:r w:rsidR="00F906D6">
        <w:rPr>
          <w:rFonts w:asciiTheme="majorHAnsi" w:eastAsia="MS Mincho" w:hAnsiTheme="majorHAnsi" w:cstheme="majorHAnsi"/>
          <w:color w:val="000000"/>
          <w:szCs w:val="20"/>
          <w:lang w:bidi="hi-IN"/>
        </w:rPr>
        <w:t>more of your pension when you have income from working</w:t>
      </w:r>
      <w:r>
        <w:rPr>
          <w:rFonts w:asciiTheme="majorHAnsi" w:eastAsia="MS Mincho" w:hAnsiTheme="majorHAnsi" w:cstheme="majorHAnsi"/>
          <w:color w:val="000000"/>
          <w:szCs w:val="20"/>
          <w:lang w:bidi="hi-IN"/>
        </w:rPr>
        <w:t xml:space="preserve">. </w:t>
      </w:r>
      <w:r w:rsidRPr="00BA291C">
        <w:rPr>
          <w:rFonts w:asciiTheme="majorHAnsi" w:eastAsia="MS Mincho" w:hAnsiTheme="majorHAnsi" w:cstheme="majorHAnsi"/>
          <w:color w:val="000000"/>
          <w:szCs w:val="20"/>
          <w:lang w:bidi="hi-IN"/>
        </w:rPr>
        <w:t>Under this concession, the first $</w:t>
      </w:r>
      <w:r>
        <w:rPr>
          <w:rFonts w:asciiTheme="majorHAnsi" w:eastAsia="MS Mincho" w:hAnsiTheme="majorHAnsi" w:cstheme="majorHAnsi"/>
          <w:color w:val="000000"/>
          <w:szCs w:val="20"/>
          <w:lang w:bidi="hi-IN"/>
        </w:rPr>
        <w:t>300</w:t>
      </w:r>
      <w:r w:rsidRPr="00BA291C">
        <w:rPr>
          <w:rFonts w:asciiTheme="majorHAnsi" w:eastAsia="MS Mincho" w:hAnsiTheme="majorHAnsi" w:cstheme="majorHAnsi"/>
          <w:color w:val="000000"/>
          <w:szCs w:val="20"/>
          <w:lang w:bidi="hi-IN"/>
        </w:rPr>
        <w:t xml:space="preserve"> of </w:t>
      </w:r>
      <w:r>
        <w:rPr>
          <w:rFonts w:asciiTheme="majorHAnsi" w:eastAsia="MS Mincho" w:hAnsiTheme="majorHAnsi" w:cstheme="majorHAnsi"/>
          <w:color w:val="000000"/>
          <w:szCs w:val="20"/>
          <w:lang w:bidi="hi-IN"/>
        </w:rPr>
        <w:t xml:space="preserve">income </w:t>
      </w:r>
      <w:r>
        <w:rPr>
          <w:rFonts w:asciiTheme="majorHAnsi" w:eastAsia="MS Mincho" w:hAnsiTheme="majorHAnsi" w:cstheme="majorHAnsi"/>
          <w:color w:val="000000"/>
          <w:szCs w:val="20"/>
          <w:lang w:bidi="hi-IN"/>
        </w:rPr>
        <w:t>from gainful work that involves personal exertion, earned each</w:t>
      </w:r>
      <w:r w:rsidRPr="00BA291C">
        <w:rPr>
          <w:rFonts w:asciiTheme="majorHAnsi" w:eastAsia="MS Mincho" w:hAnsiTheme="majorHAnsi" w:cstheme="majorHAnsi"/>
          <w:color w:val="000000"/>
          <w:szCs w:val="20"/>
          <w:lang w:bidi="hi-IN"/>
        </w:rPr>
        <w:t xml:space="preserve"> fortnight is not counted under the income test. </w:t>
      </w:r>
      <w:r w:rsidR="00471AA6">
        <w:rPr>
          <w:rFonts w:asciiTheme="majorHAnsi" w:eastAsia="MS Mincho" w:hAnsiTheme="majorHAnsi" w:cstheme="majorHAnsi"/>
          <w:color w:val="000000"/>
          <w:szCs w:val="20"/>
          <w:lang w:bidi="hi-IN"/>
        </w:rPr>
        <w:t>A temporary higher bonus applies from 1 December 2022 to 31 December 2023</w:t>
      </w:r>
      <w:r w:rsidRPr="00BA291C">
        <w:rPr>
          <w:rFonts w:asciiTheme="majorHAnsi" w:eastAsia="MS Mincho" w:hAnsiTheme="majorHAnsi" w:cstheme="majorHAnsi"/>
          <w:color w:val="000000"/>
          <w:szCs w:val="20"/>
          <w:lang w:bidi="hi-IN"/>
        </w:rPr>
        <w:t>.</w:t>
      </w:r>
    </w:p>
    <w:p w14:paraId="7A0B21A5"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1816B280"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39CAA035" w14:textId="77777777" w:rsidR="00072E0C" w:rsidRPr="00A82042"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A82042">
        <w:rPr>
          <w:rFonts w:asciiTheme="majorHAnsi" w:eastAsia="MS Mincho" w:hAnsiTheme="majorHAnsi" w:cstheme="majorHAnsi"/>
          <w:b/>
          <w:bCs/>
          <w:color w:val="000000"/>
          <w:szCs w:val="20"/>
          <w:lang w:bidi="hi-IN"/>
        </w:rPr>
        <w:t>Income test treatment of retirement income streams</w:t>
      </w:r>
    </w:p>
    <w:p w14:paraId="2D70E493"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The income test treatment of your retirement income stream will depend on the type of income stream and your circumstances.</w:t>
      </w:r>
    </w:p>
    <w:p w14:paraId="5EFDB4A4"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tbl>
      <w:tblPr>
        <w:tblW w:w="5000" w:type="pc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top w:w="28" w:type="dxa"/>
          <w:bottom w:w="28" w:type="dxa"/>
        </w:tblCellMar>
        <w:tblLook w:val="04A0" w:firstRow="1" w:lastRow="0" w:firstColumn="1" w:lastColumn="0" w:noHBand="0" w:noVBand="1"/>
      </w:tblPr>
      <w:tblGrid>
        <w:gridCol w:w="2093"/>
        <w:gridCol w:w="2917"/>
      </w:tblGrid>
      <w:tr w:rsidR="00072E0C" w:rsidRPr="00A82042" w14:paraId="4A483027" w14:textId="77777777" w:rsidTr="009F1FFC">
        <w:trPr>
          <w:trHeight w:val="283"/>
        </w:trPr>
        <w:tc>
          <w:tcPr>
            <w:tcW w:w="2089" w:type="pct"/>
            <w:shd w:val="clear" w:color="auto" w:fill="F2F2F2" w:themeFill="background1" w:themeFillShade="F2"/>
            <w:hideMark/>
          </w:tcPr>
          <w:p w14:paraId="4607DE3B"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82042">
              <w:rPr>
                <w:rFonts w:asciiTheme="majorHAnsi" w:eastAsia="MS Mincho" w:hAnsiTheme="majorHAnsi" w:cstheme="majorHAnsi"/>
                <w:color w:val="000000"/>
                <w:szCs w:val="20"/>
                <w:lang w:bidi="hi-IN"/>
              </w:rPr>
              <w:t>Account-based pension (not grandfathered)</w:t>
            </w:r>
          </w:p>
        </w:tc>
        <w:tc>
          <w:tcPr>
            <w:tcW w:w="2911" w:type="pct"/>
            <w:shd w:val="clear" w:color="auto" w:fill="F2F2F2" w:themeFill="background1" w:themeFillShade="F2"/>
            <w:hideMark/>
          </w:tcPr>
          <w:p w14:paraId="36E5516E" w14:textId="77777777" w:rsidR="00072E0C"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82042">
              <w:rPr>
                <w:rFonts w:asciiTheme="majorHAnsi" w:eastAsia="MS Mincho" w:hAnsiTheme="majorHAnsi" w:cstheme="majorHAnsi"/>
                <w:color w:val="000000"/>
                <w:szCs w:val="20"/>
                <w:lang w:bidi="hi-IN"/>
              </w:rPr>
              <w:t>The balance of your account-based pension (along with all of your other financial investments) are subject to dee</w:t>
            </w:r>
            <w:r>
              <w:rPr>
                <w:rFonts w:asciiTheme="majorHAnsi" w:eastAsia="MS Mincho" w:hAnsiTheme="majorHAnsi" w:cstheme="majorHAnsi"/>
                <w:color w:val="000000"/>
                <w:szCs w:val="20"/>
                <w:lang w:bidi="hi-IN"/>
              </w:rPr>
              <w:t xml:space="preserve">ming for income test purposes. </w:t>
            </w:r>
            <w:r w:rsidRPr="00A82042">
              <w:rPr>
                <w:rFonts w:asciiTheme="majorHAnsi" w:eastAsia="MS Mincho" w:hAnsiTheme="majorHAnsi" w:cstheme="majorHAnsi"/>
                <w:color w:val="000000"/>
                <w:szCs w:val="20"/>
                <w:lang w:bidi="hi-IN"/>
              </w:rPr>
              <w:t xml:space="preserve">Deeming involves assuming that an asset earns certain rates of return, regardless of </w:t>
            </w:r>
            <w:r>
              <w:rPr>
                <w:rFonts w:asciiTheme="majorHAnsi" w:eastAsia="MS Mincho" w:hAnsiTheme="majorHAnsi" w:cstheme="majorHAnsi"/>
                <w:color w:val="000000"/>
                <w:szCs w:val="20"/>
                <w:lang w:bidi="hi-IN"/>
              </w:rPr>
              <w:t>the actual earnings generated.</w:t>
            </w:r>
          </w:p>
          <w:p w14:paraId="1671B431"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231A7D5D"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82042">
              <w:rPr>
                <w:rFonts w:asciiTheme="majorHAnsi" w:eastAsia="MS Mincho" w:hAnsiTheme="majorHAnsi" w:cstheme="majorHAnsi"/>
                <w:color w:val="000000"/>
                <w:szCs w:val="20"/>
                <w:lang w:bidi="hi-IN"/>
              </w:rPr>
              <w:t>If you have an account-based pension that is deemed, your actual pension payments are not counted as income under the income test.</w:t>
            </w:r>
          </w:p>
        </w:tc>
      </w:tr>
      <w:tr w:rsidR="00072E0C" w:rsidRPr="00A82042" w14:paraId="4E7BFB25" w14:textId="77777777" w:rsidTr="009F1FFC">
        <w:trPr>
          <w:trHeight w:val="283"/>
        </w:trPr>
        <w:tc>
          <w:tcPr>
            <w:tcW w:w="2089" w:type="pct"/>
            <w:shd w:val="clear" w:color="auto" w:fill="F2F2F2" w:themeFill="background1" w:themeFillShade="F2"/>
          </w:tcPr>
          <w:p w14:paraId="4E6C1A10"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82042">
              <w:rPr>
                <w:rFonts w:asciiTheme="majorHAnsi" w:eastAsia="MS Mincho" w:hAnsiTheme="majorHAnsi" w:cstheme="majorHAnsi"/>
                <w:color w:val="000000"/>
                <w:szCs w:val="20"/>
                <w:lang w:bidi="hi-IN"/>
              </w:rPr>
              <w:t>Accoun</w:t>
            </w:r>
            <w:r>
              <w:rPr>
                <w:rFonts w:asciiTheme="majorHAnsi" w:eastAsia="MS Mincho" w:hAnsiTheme="majorHAnsi" w:cstheme="majorHAnsi"/>
                <w:color w:val="000000"/>
                <w:szCs w:val="20"/>
                <w:lang w:bidi="hi-IN"/>
              </w:rPr>
              <w:t>t-based pension (grandfathered)</w:t>
            </w:r>
          </w:p>
          <w:p w14:paraId="2430C61C"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7E2CE208"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82042">
              <w:rPr>
                <w:rFonts w:asciiTheme="majorHAnsi" w:eastAsia="MS Mincho" w:hAnsiTheme="majorHAnsi" w:cstheme="majorHAnsi"/>
                <w:color w:val="000000"/>
                <w:szCs w:val="20"/>
                <w:lang w:bidi="hi-IN"/>
              </w:rPr>
              <w:t xml:space="preserve">Your account-based pension will be grandfathered if it commenced prior to 1 January </w:t>
            </w:r>
            <w:proofErr w:type="gramStart"/>
            <w:r w:rsidRPr="00A82042">
              <w:rPr>
                <w:rFonts w:asciiTheme="majorHAnsi" w:eastAsia="MS Mincho" w:hAnsiTheme="majorHAnsi" w:cstheme="majorHAnsi"/>
                <w:color w:val="000000"/>
                <w:szCs w:val="20"/>
                <w:lang w:bidi="hi-IN"/>
              </w:rPr>
              <w:t>2015</w:t>
            </w:r>
            <w:proofErr w:type="gramEnd"/>
            <w:r w:rsidRPr="00A82042">
              <w:rPr>
                <w:rFonts w:asciiTheme="majorHAnsi" w:eastAsia="MS Mincho" w:hAnsiTheme="majorHAnsi" w:cstheme="majorHAnsi"/>
                <w:color w:val="000000"/>
                <w:szCs w:val="20"/>
                <w:lang w:bidi="hi-IN"/>
              </w:rPr>
              <w:t xml:space="preserve"> and you have continuously received an eligible social security payment (e</w:t>
            </w:r>
            <w:r>
              <w:rPr>
                <w:rFonts w:asciiTheme="majorHAnsi" w:eastAsia="MS Mincho" w:hAnsiTheme="majorHAnsi" w:cstheme="majorHAnsi"/>
                <w:color w:val="000000"/>
                <w:szCs w:val="20"/>
                <w:lang w:bidi="hi-IN"/>
              </w:rPr>
              <w:t>.g.</w:t>
            </w:r>
            <w:r w:rsidRPr="00A82042">
              <w:rPr>
                <w:rFonts w:asciiTheme="majorHAnsi" w:eastAsia="MS Mincho" w:hAnsiTheme="majorHAnsi" w:cstheme="majorHAnsi"/>
                <w:color w:val="000000"/>
                <w:szCs w:val="20"/>
                <w:lang w:bidi="hi-IN"/>
              </w:rPr>
              <w:t xml:space="preserve"> Age Pension</w:t>
            </w:r>
            <w:r>
              <w:rPr>
                <w:rFonts w:asciiTheme="majorHAnsi" w:eastAsia="MS Mincho" w:hAnsiTheme="majorHAnsi" w:cstheme="majorHAnsi"/>
                <w:color w:val="000000"/>
                <w:szCs w:val="20"/>
                <w:lang w:bidi="hi-IN"/>
              </w:rPr>
              <w:t xml:space="preserve">) since before 1 January 2015. </w:t>
            </w:r>
            <w:r w:rsidRPr="00A82042">
              <w:rPr>
                <w:rFonts w:asciiTheme="majorHAnsi" w:eastAsia="MS Mincho" w:hAnsiTheme="majorHAnsi" w:cstheme="majorHAnsi"/>
                <w:color w:val="000000"/>
                <w:szCs w:val="20"/>
                <w:lang w:bidi="hi-IN"/>
              </w:rPr>
              <w:t>Grandfathering can also extend where your account-based pension automatically reverts to a reversionary beneficiary upon your death, provided the beneficiary receives an eligible social security payment continuously from just before it reverts.</w:t>
            </w:r>
          </w:p>
          <w:p w14:paraId="1AE84026"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tc>
        <w:tc>
          <w:tcPr>
            <w:tcW w:w="2911" w:type="pct"/>
            <w:shd w:val="clear" w:color="auto" w:fill="F2F2F2" w:themeFill="background1" w:themeFillShade="F2"/>
          </w:tcPr>
          <w:p w14:paraId="5AF1B35E"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82042">
              <w:rPr>
                <w:rFonts w:asciiTheme="majorHAnsi" w:eastAsia="MS Mincho" w:hAnsiTheme="majorHAnsi" w:cstheme="majorHAnsi"/>
                <w:color w:val="000000"/>
                <w:szCs w:val="20"/>
                <w:lang w:bidi="hi-IN"/>
              </w:rPr>
              <w:t>Any pension payments each year that exceed your ‘deductible amount’ are counted for income test purposes.</w:t>
            </w:r>
          </w:p>
          <w:p w14:paraId="057AF485"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9033DD9"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82042">
              <w:rPr>
                <w:rFonts w:asciiTheme="majorHAnsi" w:eastAsia="MS Mincho" w:hAnsiTheme="majorHAnsi" w:cstheme="majorHAnsi"/>
                <w:color w:val="000000"/>
                <w:szCs w:val="20"/>
                <w:lang w:bidi="hi-IN"/>
              </w:rPr>
              <w:t>Where you do not have a reversionary beneficiary, your annual deductible amount is generally your purchase price, di</w:t>
            </w:r>
            <w:r>
              <w:rPr>
                <w:rFonts w:asciiTheme="majorHAnsi" w:eastAsia="MS Mincho" w:hAnsiTheme="majorHAnsi" w:cstheme="majorHAnsi"/>
                <w:color w:val="000000"/>
                <w:szCs w:val="20"/>
                <w:lang w:bidi="hi-IN"/>
              </w:rPr>
              <w:t>vided by your life expectancy.</w:t>
            </w:r>
          </w:p>
          <w:p w14:paraId="6C689C20"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043A5FDB"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82042">
              <w:rPr>
                <w:rFonts w:asciiTheme="majorHAnsi" w:eastAsia="MS Mincho" w:hAnsiTheme="majorHAnsi" w:cstheme="majorHAnsi"/>
                <w:color w:val="000000"/>
                <w:szCs w:val="20"/>
                <w:lang w:bidi="hi-IN"/>
              </w:rPr>
              <w:t>Where you do have a reversionary beneficiary, your annual deductible amount is generally your purchase price, divided by the longer of your or your reversionary beneficiary’s life expectancies.</w:t>
            </w:r>
          </w:p>
        </w:tc>
      </w:tr>
      <w:tr w:rsidR="00072E0C" w:rsidRPr="00A82042" w14:paraId="6DE9374C" w14:textId="77777777" w:rsidTr="009F1FFC">
        <w:trPr>
          <w:trHeight w:val="283"/>
        </w:trPr>
        <w:tc>
          <w:tcPr>
            <w:tcW w:w="2089" w:type="pct"/>
            <w:shd w:val="clear" w:color="auto" w:fill="F2F2F2" w:themeFill="background1" w:themeFillShade="F2"/>
          </w:tcPr>
          <w:p w14:paraId="055EA930"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Lifetime annuity purchased on or after 1 July 2019 </w:t>
            </w:r>
            <w:r>
              <w:rPr>
                <w:rFonts w:asciiTheme="majorHAnsi" w:eastAsia="MS Mincho" w:hAnsiTheme="majorHAnsi" w:cstheme="majorHAnsi"/>
                <w:color w:val="000000"/>
                <w:szCs w:val="20"/>
                <w:lang w:bidi="hi-IN"/>
              </w:rPr>
              <w:lastRenderedPageBreak/>
              <w:t xml:space="preserve">(complies with capital access schedule) </w:t>
            </w:r>
          </w:p>
        </w:tc>
        <w:tc>
          <w:tcPr>
            <w:tcW w:w="2911" w:type="pct"/>
            <w:shd w:val="clear" w:color="auto" w:fill="F2F2F2" w:themeFill="background1" w:themeFillShade="F2"/>
          </w:tcPr>
          <w:p w14:paraId="1B8D5BC0" w14:textId="77777777" w:rsidR="00072E0C" w:rsidRPr="00F76A4D"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lastRenderedPageBreak/>
              <w:t>L</w:t>
            </w:r>
            <w:r w:rsidRPr="00F76A4D">
              <w:rPr>
                <w:rFonts w:asciiTheme="majorHAnsi" w:eastAsia="MS Mincho" w:hAnsiTheme="majorHAnsi" w:cstheme="majorHAnsi"/>
                <w:color w:val="000000"/>
                <w:szCs w:val="20"/>
                <w:lang w:bidi="hi-IN"/>
              </w:rPr>
              <w:t xml:space="preserve">ifetime income streams </w:t>
            </w:r>
            <w:r>
              <w:rPr>
                <w:rFonts w:asciiTheme="majorHAnsi" w:eastAsia="MS Mincho" w:hAnsiTheme="majorHAnsi" w:cstheme="majorHAnsi"/>
                <w:color w:val="000000"/>
                <w:szCs w:val="20"/>
                <w:lang w:bidi="hi-IN"/>
              </w:rPr>
              <w:t xml:space="preserve">purchased on or after 1 July </w:t>
            </w:r>
            <w:r>
              <w:rPr>
                <w:rFonts w:asciiTheme="majorHAnsi" w:eastAsia="MS Mincho" w:hAnsiTheme="majorHAnsi" w:cstheme="majorHAnsi"/>
                <w:color w:val="000000"/>
                <w:szCs w:val="20"/>
                <w:lang w:bidi="hi-IN"/>
              </w:rPr>
              <w:lastRenderedPageBreak/>
              <w:t xml:space="preserve">2019, </w:t>
            </w:r>
            <w:r w:rsidRPr="00F76A4D">
              <w:rPr>
                <w:rFonts w:asciiTheme="majorHAnsi" w:eastAsia="MS Mincho" w:hAnsiTheme="majorHAnsi" w:cstheme="majorHAnsi"/>
                <w:color w:val="000000"/>
                <w:szCs w:val="20"/>
                <w:lang w:bidi="hi-IN"/>
              </w:rPr>
              <w:t>that comply with a ‘capital access</w:t>
            </w:r>
          </w:p>
          <w:p w14:paraId="190588E7" w14:textId="77777777" w:rsidR="00072E0C"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F76A4D">
              <w:rPr>
                <w:rFonts w:asciiTheme="majorHAnsi" w:eastAsia="MS Mincho" w:hAnsiTheme="majorHAnsi" w:cstheme="majorHAnsi"/>
                <w:color w:val="000000"/>
                <w:szCs w:val="20"/>
                <w:lang w:bidi="hi-IN"/>
              </w:rPr>
              <w:t>Schedule’</w:t>
            </w:r>
            <w:r>
              <w:rPr>
                <w:rFonts w:asciiTheme="majorHAnsi" w:eastAsia="MS Mincho" w:hAnsiTheme="majorHAnsi" w:cstheme="majorHAnsi"/>
                <w:color w:val="000000"/>
                <w:szCs w:val="20"/>
                <w:lang w:bidi="hi-IN"/>
              </w:rPr>
              <w:t>,</w:t>
            </w:r>
            <w:r w:rsidRPr="00F76A4D">
              <w:rPr>
                <w:rFonts w:asciiTheme="majorHAnsi" w:eastAsia="MS Mincho" w:hAnsiTheme="majorHAnsi" w:cstheme="majorHAnsi"/>
                <w:color w:val="000000"/>
                <w:szCs w:val="20"/>
                <w:lang w:bidi="hi-IN"/>
              </w:rPr>
              <w:t xml:space="preserve"> </w:t>
            </w:r>
            <w:r>
              <w:rPr>
                <w:rFonts w:asciiTheme="majorHAnsi" w:eastAsia="MS Mincho" w:hAnsiTheme="majorHAnsi" w:cstheme="majorHAnsi"/>
                <w:color w:val="000000"/>
                <w:szCs w:val="20"/>
                <w:lang w:bidi="hi-IN"/>
              </w:rPr>
              <w:t>have 60% of annual payments counted for income test purposes.</w:t>
            </w:r>
          </w:p>
          <w:p w14:paraId="0461C995" w14:textId="77777777" w:rsidR="00072E0C" w:rsidRPr="00F76A4D"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 xml:space="preserve">A </w:t>
            </w:r>
            <w:r w:rsidRPr="00F76A4D">
              <w:rPr>
                <w:rFonts w:asciiTheme="majorHAnsi" w:eastAsia="MS Mincho" w:hAnsiTheme="majorHAnsi" w:cstheme="majorHAnsi"/>
                <w:color w:val="000000"/>
                <w:szCs w:val="20"/>
                <w:lang w:bidi="hi-IN"/>
              </w:rPr>
              <w:t>capital access schedule limits the amount of capital that can be accessed as a voluntary</w:t>
            </w:r>
          </w:p>
          <w:p w14:paraId="367F0D6E" w14:textId="77777777" w:rsidR="00072E0C"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F76A4D">
              <w:rPr>
                <w:rFonts w:asciiTheme="majorHAnsi" w:eastAsia="MS Mincho" w:hAnsiTheme="majorHAnsi" w:cstheme="majorHAnsi"/>
                <w:color w:val="000000"/>
                <w:szCs w:val="20"/>
                <w:lang w:bidi="hi-IN"/>
              </w:rPr>
              <w:t>commutation or death benefit</w:t>
            </w:r>
            <w:r>
              <w:rPr>
                <w:rFonts w:asciiTheme="majorHAnsi" w:eastAsia="MS Mincho" w:hAnsiTheme="majorHAnsi" w:cstheme="majorHAnsi"/>
                <w:color w:val="000000"/>
                <w:szCs w:val="20"/>
                <w:lang w:bidi="hi-IN"/>
              </w:rPr>
              <w:t>.</w:t>
            </w:r>
          </w:p>
          <w:p w14:paraId="4333068F" w14:textId="77777777" w:rsidR="00072E0C"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178F6E60" w14:textId="77777777" w:rsidR="00072E0C" w:rsidRPr="00F76A4D"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F76A4D">
              <w:rPr>
                <w:rFonts w:asciiTheme="majorHAnsi" w:eastAsia="MS Mincho" w:hAnsiTheme="majorHAnsi" w:cstheme="majorHAnsi"/>
                <w:color w:val="000000"/>
                <w:szCs w:val="20"/>
                <w:lang w:bidi="hi-IN"/>
              </w:rPr>
              <w:t>Grandfathering applies to lifetime income streams</w:t>
            </w:r>
          </w:p>
          <w:p w14:paraId="748A04DB"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F76A4D">
              <w:rPr>
                <w:rFonts w:asciiTheme="majorHAnsi" w:eastAsia="MS Mincho" w:hAnsiTheme="majorHAnsi" w:cstheme="majorHAnsi"/>
                <w:color w:val="000000"/>
                <w:szCs w:val="20"/>
                <w:lang w:bidi="hi-IN"/>
              </w:rPr>
              <w:t xml:space="preserve">commenced prior to </w:t>
            </w:r>
            <w:r>
              <w:rPr>
                <w:rFonts w:asciiTheme="majorHAnsi" w:eastAsia="MS Mincho" w:hAnsiTheme="majorHAnsi" w:cstheme="majorHAnsi"/>
                <w:color w:val="000000"/>
                <w:szCs w:val="20"/>
                <w:lang w:bidi="hi-IN"/>
              </w:rPr>
              <w:t>1 July 2019</w:t>
            </w:r>
            <w:r w:rsidRPr="00F76A4D">
              <w:rPr>
                <w:rFonts w:asciiTheme="majorHAnsi" w:eastAsia="MS Mincho" w:hAnsiTheme="majorHAnsi" w:cstheme="majorHAnsi"/>
                <w:color w:val="000000"/>
                <w:szCs w:val="20"/>
                <w:lang w:bidi="hi-IN"/>
              </w:rPr>
              <w:t xml:space="preserve"> and they will continue to be assessed under the </w:t>
            </w:r>
            <w:r>
              <w:rPr>
                <w:rFonts w:asciiTheme="majorHAnsi" w:eastAsia="MS Mincho" w:hAnsiTheme="majorHAnsi" w:cstheme="majorHAnsi"/>
                <w:color w:val="000000"/>
                <w:szCs w:val="20"/>
                <w:lang w:bidi="hi-IN"/>
              </w:rPr>
              <w:t>income test treatment below.</w:t>
            </w:r>
          </w:p>
        </w:tc>
      </w:tr>
      <w:tr w:rsidR="00072E0C" w:rsidRPr="00A82042" w14:paraId="1ED87876" w14:textId="77777777" w:rsidTr="009F1FFC">
        <w:trPr>
          <w:trHeight w:val="283"/>
        </w:trPr>
        <w:tc>
          <w:tcPr>
            <w:tcW w:w="2089" w:type="pct"/>
            <w:shd w:val="clear" w:color="auto" w:fill="F2F2F2" w:themeFill="background1" w:themeFillShade="F2"/>
            <w:hideMark/>
          </w:tcPr>
          <w:p w14:paraId="26FB54A0"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82042">
              <w:rPr>
                <w:rFonts w:asciiTheme="majorHAnsi" w:eastAsia="MS Mincho" w:hAnsiTheme="majorHAnsi" w:cstheme="majorHAnsi"/>
                <w:color w:val="000000"/>
                <w:szCs w:val="20"/>
                <w:lang w:bidi="hi-IN"/>
              </w:rPr>
              <w:lastRenderedPageBreak/>
              <w:t>Lifetime annuity</w:t>
            </w:r>
            <w:r>
              <w:rPr>
                <w:rFonts w:asciiTheme="majorHAnsi" w:eastAsia="MS Mincho" w:hAnsiTheme="majorHAnsi" w:cstheme="majorHAnsi"/>
                <w:color w:val="000000"/>
                <w:szCs w:val="20"/>
                <w:lang w:bidi="hi-IN"/>
              </w:rPr>
              <w:t xml:space="preserve"> purchased before 1 July 2019</w:t>
            </w:r>
            <w:r w:rsidRPr="00A82042">
              <w:rPr>
                <w:rFonts w:asciiTheme="majorHAnsi" w:eastAsia="MS Mincho" w:hAnsiTheme="majorHAnsi" w:cstheme="majorHAnsi"/>
                <w:color w:val="000000"/>
                <w:szCs w:val="20"/>
                <w:lang w:bidi="hi-IN"/>
              </w:rPr>
              <w:t xml:space="preserve"> </w:t>
            </w:r>
          </w:p>
        </w:tc>
        <w:tc>
          <w:tcPr>
            <w:tcW w:w="2911" w:type="pct"/>
            <w:shd w:val="clear" w:color="auto" w:fill="F2F2F2" w:themeFill="background1" w:themeFillShade="F2"/>
          </w:tcPr>
          <w:p w14:paraId="12EA34E7"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82042">
              <w:rPr>
                <w:rFonts w:asciiTheme="majorHAnsi" w:eastAsia="MS Mincho" w:hAnsiTheme="majorHAnsi" w:cstheme="majorHAnsi"/>
                <w:color w:val="000000"/>
                <w:szCs w:val="20"/>
                <w:lang w:bidi="hi-IN"/>
              </w:rPr>
              <w:t>Any annuity payments each year that exceed your ‘deductible amount’ are counted for income test purposes.</w:t>
            </w:r>
          </w:p>
          <w:p w14:paraId="3DFC2CED"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0E5463FB"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82042">
              <w:rPr>
                <w:rFonts w:asciiTheme="majorHAnsi" w:eastAsia="MS Mincho" w:hAnsiTheme="majorHAnsi" w:cstheme="majorHAnsi"/>
                <w:color w:val="000000"/>
                <w:szCs w:val="20"/>
                <w:lang w:bidi="hi-IN"/>
              </w:rPr>
              <w:t>Where you do not have a reversionary beneficiary, your annual deductible amount is generally your purchase price, di</w:t>
            </w:r>
            <w:r>
              <w:rPr>
                <w:rFonts w:asciiTheme="majorHAnsi" w:eastAsia="MS Mincho" w:hAnsiTheme="majorHAnsi" w:cstheme="majorHAnsi"/>
                <w:color w:val="000000"/>
                <w:szCs w:val="20"/>
                <w:lang w:bidi="hi-IN"/>
              </w:rPr>
              <w:t>vided by your life expectancy.</w:t>
            </w:r>
          </w:p>
          <w:p w14:paraId="568C4C87"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5F60C7A9"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82042">
              <w:rPr>
                <w:rFonts w:asciiTheme="majorHAnsi" w:eastAsia="MS Mincho" w:hAnsiTheme="majorHAnsi" w:cstheme="majorHAnsi"/>
                <w:color w:val="000000"/>
                <w:szCs w:val="20"/>
                <w:lang w:bidi="hi-IN"/>
              </w:rPr>
              <w:t>Where you do have a reversionary beneficiary, your annual deductible amount is generally your purchase price, divided by the longer of your or your reversionary beneficiary’s life expectancies.</w:t>
            </w:r>
          </w:p>
        </w:tc>
      </w:tr>
      <w:tr w:rsidR="00072E0C" w:rsidRPr="00A82042" w14:paraId="4D6E0D65" w14:textId="77777777" w:rsidTr="009F1FFC">
        <w:trPr>
          <w:trHeight w:val="283"/>
        </w:trPr>
        <w:tc>
          <w:tcPr>
            <w:tcW w:w="2089" w:type="pct"/>
            <w:shd w:val="clear" w:color="auto" w:fill="F2F2F2" w:themeFill="background1" w:themeFillShade="F2"/>
            <w:hideMark/>
          </w:tcPr>
          <w:p w14:paraId="71920714"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82042">
              <w:rPr>
                <w:rFonts w:asciiTheme="majorHAnsi" w:eastAsia="MS Mincho" w:hAnsiTheme="majorHAnsi" w:cstheme="majorHAnsi"/>
                <w:color w:val="000000"/>
                <w:szCs w:val="20"/>
                <w:lang w:bidi="hi-IN"/>
              </w:rPr>
              <w:t xml:space="preserve">Term annuity </w:t>
            </w:r>
          </w:p>
        </w:tc>
        <w:tc>
          <w:tcPr>
            <w:tcW w:w="2911" w:type="pct"/>
            <w:shd w:val="clear" w:color="auto" w:fill="F2F2F2" w:themeFill="background1" w:themeFillShade="F2"/>
          </w:tcPr>
          <w:p w14:paraId="0A267DA9"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For long term annuities (six</w:t>
            </w:r>
            <w:r w:rsidRPr="00A82042">
              <w:rPr>
                <w:rFonts w:asciiTheme="majorHAnsi" w:eastAsia="MS Mincho" w:hAnsiTheme="majorHAnsi" w:cstheme="majorHAnsi"/>
                <w:color w:val="000000"/>
                <w:szCs w:val="20"/>
                <w:lang w:bidi="hi-IN"/>
              </w:rPr>
              <w:t xml:space="preserve"> years or more, or at least you</w:t>
            </w:r>
            <w:r>
              <w:rPr>
                <w:rFonts w:asciiTheme="majorHAnsi" w:eastAsia="MS Mincho" w:hAnsiTheme="majorHAnsi" w:cstheme="majorHAnsi"/>
                <w:color w:val="000000"/>
                <w:szCs w:val="20"/>
                <w:lang w:bidi="hi-IN"/>
              </w:rPr>
              <w:t>r life expectancy if less than six</w:t>
            </w:r>
            <w:r w:rsidRPr="00A82042">
              <w:rPr>
                <w:rFonts w:asciiTheme="majorHAnsi" w:eastAsia="MS Mincho" w:hAnsiTheme="majorHAnsi" w:cstheme="majorHAnsi"/>
                <w:color w:val="000000"/>
                <w:szCs w:val="20"/>
                <w:lang w:bidi="hi-IN"/>
              </w:rPr>
              <w:t xml:space="preserve"> years), any annuity payments each year that exceed your ‘deductible amount’ are counted for income test purposes.</w:t>
            </w:r>
          </w:p>
          <w:p w14:paraId="01AF6562"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40D121CA"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82042">
              <w:rPr>
                <w:rFonts w:asciiTheme="majorHAnsi" w:eastAsia="MS Mincho" w:hAnsiTheme="majorHAnsi" w:cstheme="majorHAnsi"/>
                <w:color w:val="000000"/>
                <w:szCs w:val="20"/>
                <w:lang w:bidi="hi-IN"/>
              </w:rPr>
              <w:t>Your annual deductible amount is generally your purchase price less any capital remaining when your annuity ends (residual capital value), divided by the annuity term.</w:t>
            </w:r>
          </w:p>
          <w:p w14:paraId="320A1D46"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4911DD92" w14:textId="77777777" w:rsidR="00072E0C" w:rsidRPr="00A82042" w:rsidRDefault="00072E0C" w:rsidP="00B60540">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A82042">
              <w:rPr>
                <w:rFonts w:asciiTheme="majorHAnsi" w:eastAsia="MS Mincho" w:hAnsiTheme="majorHAnsi" w:cstheme="majorHAnsi"/>
                <w:color w:val="000000"/>
                <w:szCs w:val="20"/>
                <w:lang w:bidi="hi-IN"/>
              </w:rPr>
              <w:t>Short term annuities, in contrast, are treated as financial investments and (along with other financial investments) are subject to deeming for income test purposes.</w:t>
            </w:r>
          </w:p>
        </w:tc>
      </w:tr>
    </w:tbl>
    <w:p w14:paraId="1204AFFD"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58E03DA6"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2DA9E0BF" w14:textId="77777777" w:rsidR="00072E0C" w:rsidRPr="00A82042"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A82042">
        <w:rPr>
          <w:rFonts w:asciiTheme="majorHAnsi" w:eastAsia="MS Mincho" w:hAnsiTheme="majorHAnsi" w:cstheme="majorHAnsi"/>
          <w:b/>
          <w:bCs/>
          <w:color w:val="000000"/>
          <w:szCs w:val="20"/>
          <w:lang w:bidi="hi-IN"/>
        </w:rPr>
        <w:t>Pensioner Concession Card</w:t>
      </w:r>
    </w:p>
    <w:p w14:paraId="691FD840"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 xml:space="preserve">If you receive an eligible income support payment (for example the Age Pension or Service Pension), you also get a Pensioner Concession Card. Cardholders are eligible for reduced cost medicines under the Pharmaceutical Benefits Scheme (PBS), as well as other concessions, including reduced water rates, energy bills and property rates, a telephone allowance, reduced public transport fares and reduced motor vehicle registration costs. </w:t>
      </w:r>
    </w:p>
    <w:p w14:paraId="05B7F96D"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7DE88CD5" w14:textId="77777777" w:rsidR="00072E0C" w:rsidRPr="00A82042"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A82042">
        <w:rPr>
          <w:rFonts w:asciiTheme="majorHAnsi" w:eastAsia="MS Mincho" w:hAnsiTheme="majorHAnsi" w:cstheme="majorHAnsi"/>
          <w:b/>
          <w:bCs/>
          <w:color w:val="000000"/>
          <w:szCs w:val="20"/>
          <w:lang w:bidi="hi-IN"/>
        </w:rPr>
        <w:t>Commonwealth Seniors Health Card</w:t>
      </w:r>
    </w:p>
    <w:p w14:paraId="5D6FB718"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Even if you don’t qualify for the Age Pension (for example, your assets or income are too high), you may be eligible to receive the Commonwealth Seniors Health Card (CSHC). The CSHC provides a range of benefits, such as discounts on prescription medicine, Australian government funded medical services and other government concessions, to certain self-funded retirees.</w:t>
      </w:r>
    </w:p>
    <w:p w14:paraId="21D00D54" w14:textId="77777777" w:rsidR="00072E0C" w:rsidRPr="00BA291C"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p>
    <w:p w14:paraId="459C21C9" w14:textId="09F84140" w:rsidR="00072E0C" w:rsidRPr="00BA291C" w:rsidRDefault="00800E77"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Pr>
          <w:rFonts w:asciiTheme="majorHAnsi" w:eastAsia="MS Mincho" w:hAnsiTheme="majorHAnsi" w:cstheme="majorHAnsi"/>
          <w:color w:val="000000"/>
          <w:szCs w:val="20"/>
          <w:lang w:bidi="hi-IN"/>
        </w:rPr>
        <w:t>T</w:t>
      </w:r>
      <w:r w:rsidR="00072E0C" w:rsidRPr="00BA291C">
        <w:rPr>
          <w:rFonts w:asciiTheme="majorHAnsi" w:eastAsia="MS Mincho" w:hAnsiTheme="majorHAnsi" w:cstheme="majorHAnsi"/>
          <w:color w:val="000000"/>
          <w:szCs w:val="20"/>
          <w:lang w:bidi="hi-IN"/>
        </w:rPr>
        <w:t>o qualify for the Commonwealth Seniors Health Card, your adjusted taxable income must be less than $</w:t>
      </w:r>
      <w:r w:rsidR="00471AA6">
        <w:rPr>
          <w:rFonts w:asciiTheme="majorHAnsi" w:eastAsia="MS Mincho" w:hAnsiTheme="majorHAnsi" w:cstheme="majorHAnsi"/>
          <w:color w:val="000000"/>
          <w:szCs w:val="20"/>
          <w:lang w:bidi="hi-IN"/>
        </w:rPr>
        <w:t>90,000</w:t>
      </w:r>
      <w:r w:rsidR="00072E0C" w:rsidRPr="00BA291C">
        <w:rPr>
          <w:rFonts w:asciiTheme="majorHAnsi" w:eastAsia="MS Mincho" w:hAnsiTheme="majorHAnsi" w:cstheme="majorHAnsi"/>
          <w:color w:val="000000"/>
          <w:szCs w:val="20"/>
          <w:lang w:bidi="hi-IN"/>
        </w:rPr>
        <w:t xml:space="preserve"> pa (singles) or $</w:t>
      </w:r>
      <w:r w:rsidR="00D32DCE">
        <w:rPr>
          <w:rFonts w:asciiTheme="majorHAnsi" w:eastAsia="MS Mincho" w:hAnsiTheme="majorHAnsi" w:cstheme="majorHAnsi"/>
          <w:color w:val="000000"/>
          <w:szCs w:val="20"/>
          <w:lang w:bidi="hi-IN"/>
        </w:rPr>
        <w:t>144,000</w:t>
      </w:r>
      <w:r w:rsidR="00072E0C">
        <w:rPr>
          <w:rFonts w:asciiTheme="majorHAnsi" w:eastAsia="MS Mincho" w:hAnsiTheme="majorHAnsi" w:cstheme="majorHAnsi"/>
          <w:color w:val="000000"/>
          <w:szCs w:val="20"/>
          <w:lang w:bidi="hi-IN"/>
        </w:rPr>
        <w:t xml:space="preserve"> </w:t>
      </w:r>
      <w:r w:rsidR="00072E0C" w:rsidRPr="00BA291C">
        <w:rPr>
          <w:rFonts w:asciiTheme="majorHAnsi" w:eastAsia="MS Mincho" w:hAnsiTheme="majorHAnsi" w:cstheme="majorHAnsi"/>
          <w:color w:val="000000"/>
          <w:szCs w:val="20"/>
          <w:lang w:bidi="hi-IN"/>
        </w:rPr>
        <w:t xml:space="preserve">pa (couples combined). </w:t>
      </w:r>
      <w:r w:rsidR="00D32DCE">
        <w:rPr>
          <w:rFonts w:asciiTheme="majorHAnsi" w:eastAsia="MS Mincho" w:hAnsiTheme="majorHAnsi" w:cstheme="majorHAnsi"/>
          <w:color w:val="000000"/>
          <w:szCs w:val="20"/>
          <w:lang w:bidi="hi-IN"/>
        </w:rPr>
        <w:t>These thresholds are indexed on 20 September each year in line with the Consumer Price Index</w:t>
      </w:r>
      <w:r w:rsidR="0092753C">
        <w:rPr>
          <w:rFonts w:asciiTheme="majorHAnsi" w:eastAsia="MS Mincho" w:hAnsiTheme="majorHAnsi" w:cstheme="majorHAnsi"/>
          <w:color w:val="000000"/>
          <w:szCs w:val="20"/>
          <w:lang w:bidi="hi-IN"/>
        </w:rPr>
        <w:t xml:space="preserve">.  </w:t>
      </w:r>
      <w:r w:rsidR="00072E0C" w:rsidRPr="00BA291C">
        <w:rPr>
          <w:rFonts w:asciiTheme="majorHAnsi" w:eastAsia="MS Mincho" w:hAnsiTheme="majorHAnsi" w:cstheme="majorHAnsi"/>
          <w:color w:val="000000"/>
          <w:szCs w:val="20"/>
          <w:lang w:bidi="hi-IN"/>
        </w:rPr>
        <w:t xml:space="preserve">It’s also important to note that a deemed amount of income from your account-based pension will count towards this income test. However, if your account-based pension commenced prior to 1 January 2015 and you have continuously held a CSHC since before that time, your account-based pension income is exempt from this income test. </w:t>
      </w:r>
    </w:p>
    <w:p w14:paraId="11C906CC"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p>
    <w:p w14:paraId="68166D5D" w14:textId="77777777" w:rsidR="00072E0C" w:rsidRPr="00A82042" w:rsidRDefault="00072E0C" w:rsidP="00072E0C">
      <w:pPr>
        <w:autoSpaceDE w:val="0"/>
        <w:autoSpaceDN w:val="0"/>
        <w:adjustRightInd w:val="0"/>
        <w:spacing w:before="0" w:after="0" w:line="240" w:lineRule="auto"/>
        <w:rPr>
          <w:rFonts w:asciiTheme="majorHAnsi" w:eastAsia="MS Mincho" w:hAnsiTheme="majorHAnsi" w:cstheme="majorHAnsi"/>
          <w:b/>
          <w:bCs/>
          <w:color w:val="000000"/>
          <w:szCs w:val="20"/>
          <w:lang w:bidi="hi-IN"/>
        </w:rPr>
      </w:pPr>
      <w:r w:rsidRPr="00A82042">
        <w:rPr>
          <w:rFonts w:asciiTheme="majorHAnsi" w:eastAsia="MS Mincho" w:hAnsiTheme="majorHAnsi" w:cstheme="majorHAnsi"/>
          <w:b/>
          <w:bCs/>
          <w:color w:val="000000"/>
          <w:szCs w:val="20"/>
          <w:lang w:bidi="hi-IN"/>
        </w:rPr>
        <w:t>Why financial advice is important</w:t>
      </w:r>
    </w:p>
    <w:p w14:paraId="3F6E7DE6" w14:textId="77777777" w:rsidR="00072E0C" w:rsidRPr="000C4499" w:rsidRDefault="00072E0C" w:rsidP="00072E0C">
      <w:pPr>
        <w:autoSpaceDE w:val="0"/>
        <w:autoSpaceDN w:val="0"/>
        <w:adjustRightInd w:val="0"/>
        <w:spacing w:before="0" w:after="0" w:line="240" w:lineRule="auto"/>
        <w:rPr>
          <w:rFonts w:asciiTheme="majorHAnsi" w:eastAsia="MS Mincho" w:hAnsiTheme="majorHAnsi" w:cstheme="majorHAnsi"/>
          <w:color w:val="000000"/>
          <w:szCs w:val="20"/>
          <w:lang w:bidi="hi-IN"/>
        </w:rPr>
      </w:pPr>
      <w:r w:rsidRPr="00BA291C">
        <w:rPr>
          <w:rFonts w:asciiTheme="majorHAnsi" w:eastAsia="MS Mincho" w:hAnsiTheme="majorHAnsi" w:cstheme="majorHAnsi"/>
          <w:color w:val="000000"/>
          <w:szCs w:val="20"/>
          <w:lang w:bidi="hi-IN"/>
        </w:rPr>
        <w:t xml:space="preserve">Talking to a </w:t>
      </w:r>
      <w:r w:rsidRPr="00F7445B">
        <w:rPr>
          <w:rFonts w:asciiTheme="majorHAnsi" w:eastAsia="MS Mincho" w:hAnsiTheme="majorHAnsi" w:cstheme="majorHAnsi"/>
          <w:color w:val="000000"/>
          <w:szCs w:val="20"/>
          <w:lang w:bidi="hi-IN"/>
        </w:rPr>
        <w:t xml:space="preserve">financial </w:t>
      </w:r>
      <w:r w:rsidRPr="000C4499">
        <w:rPr>
          <w:rFonts w:asciiTheme="majorHAnsi" w:eastAsia="MS Mincho" w:hAnsiTheme="majorHAnsi" w:cstheme="majorHAnsi"/>
          <w:color w:val="000000"/>
          <w:szCs w:val="20"/>
          <w:lang w:bidi="hi-IN"/>
        </w:rPr>
        <w:t>adviser before you retire will help put you on the road to financial security and access the following benefits:</w:t>
      </w:r>
      <w:r w:rsidRPr="000C4499">
        <w:rPr>
          <w:rFonts w:asciiTheme="majorHAnsi" w:eastAsia="MS Mincho" w:hAnsiTheme="majorHAnsi" w:cstheme="majorHAnsi"/>
          <w:color w:val="000000"/>
          <w:szCs w:val="20"/>
          <w:lang w:bidi="hi-IN"/>
        </w:rPr>
        <w:br/>
      </w:r>
    </w:p>
    <w:p w14:paraId="0CE0B6BA" w14:textId="77777777" w:rsidR="00072E0C" w:rsidRPr="000C4499" w:rsidRDefault="00072E0C" w:rsidP="00072E0C">
      <w:pPr>
        <w:pStyle w:val="ListParagraph"/>
        <w:numPr>
          <w:ilvl w:val="0"/>
          <w:numId w:val="10"/>
        </w:numPr>
        <w:autoSpaceDE w:val="0"/>
        <w:autoSpaceDN w:val="0"/>
        <w:adjustRightInd w:val="0"/>
        <w:spacing w:before="0" w:after="0" w:line="240" w:lineRule="auto"/>
        <w:rPr>
          <w:rFonts w:asciiTheme="majorHAnsi" w:eastAsia="MS Mincho" w:hAnsiTheme="majorHAnsi" w:cstheme="majorHAnsi"/>
          <w:color w:val="000000"/>
          <w:lang w:bidi="hi-IN"/>
        </w:rPr>
      </w:pPr>
      <w:r w:rsidRPr="000C4499">
        <w:rPr>
          <w:rFonts w:asciiTheme="majorHAnsi" w:eastAsia="MS Mincho" w:hAnsiTheme="majorHAnsi" w:cstheme="majorHAnsi"/>
          <w:color w:val="000000"/>
          <w:lang w:bidi="hi-IN"/>
        </w:rPr>
        <w:t>Getting help from a financial adviser can help you decipher complex super and tax legislations.</w:t>
      </w:r>
    </w:p>
    <w:p w14:paraId="23CEACB4" w14:textId="77777777" w:rsidR="00072E0C" w:rsidRPr="00A82042" w:rsidRDefault="00072E0C" w:rsidP="00072E0C">
      <w:pPr>
        <w:pStyle w:val="ListParagraph"/>
        <w:numPr>
          <w:ilvl w:val="0"/>
          <w:numId w:val="10"/>
        </w:numPr>
        <w:autoSpaceDE w:val="0"/>
        <w:autoSpaceDN w:val="0"/>
        <w:adjustRightInd w:val="0"/>
        <w:spacing w:before="0" w:after="0" w:line="240" w:lineRule="auto"/>
        <w:rPr>
          <w:rFonts w:asciiTheme="majorHAnsi" w:eastAsia="MS Mincho" w:hAnsiTheme="majorHAnsi" w:cstheme="majorHAnsi"/>
          <w:color w:val="000000"/>
          <w:lang w:bidi="hi-IN"/>
        </w:rPr>
      </w:pPr>
      <w:r w:rsidRPr="00A82042">
        <w:rPr>
          <w:rFonts w:asciiTheme="majorHAnsi" w:eastAsia="MS Mincho" w:hAnsiTheme="majorHAnsi" w:cstheme="majorHAnsi"/>
          <w:color w:val="000000"/>
          <w:lang w:bidi="hi-IN"/>
        </w:rPr>
        <w:t xml:space="preserve">They can help you assess the best income stream options and also structure your retirement portfolio to </w:t>
      </w:r>
      <w:r>
        <w:rPr>
          <w:rFonts w:asciiTheme="majorHAnsi" w:eastAsia="MS Mincho" w:hAnsiTheme="majorHAnsi" w:cstheme="majorHAnsi"/>
          <w:color w:val="000000"/>
          <w:lang w:bidi="hi-IN"/>
        </w:rPr>
        <w:t>save</w:t>
      </w:r>
      <w:r w:rsidRPr="00A82042">
        <w:rPr>
          <w:rFonts w:asciiTheme="majorHAnsi" w:eastAsia="MS Mincho" w:hAnsiTheme="majorHAnsi" w:cstheme="majorHAnsi"/>
          <w:color w:val="000000"/>
          <w:lang w:bidi="hi-IN"/>
        </w:rPr>
        <w:t xml:space="preserve"> tax.</w:t>
      </w:r>
    </w:p>
    <w:p w14:paraId="4AC43288" w14:textId="77777777" w:rsidR="00072E0C" w:rsidRDefault="00072E0C" w:rsidP="00072E0C">
      <w:pPr>
        <w:pStyle w:val="ListParagraph"/>
        <w:numPr>
          <w:ilvl w:val="0"/>
          <w:numId w:val="10"/>
        </w:numPr>
        <w:autoSpaceDE w:val="0"/>
        <w:autoSpaceDN w:val="0"/>
        <w:adjustRightInd w:val="0"/>
        <w:spacing w:before="0" w:after="0" w:line="240" w:lineRule="auto"/>
        <w:rPr>
          <w:rFonts w:asciiTheme="majorHAnsi" w:eastAsia="MS Mincho" w:hAnsiTheme="majorHAnsi" w:cstheme="majorHAnsi"/>
          <w:color w:val="000000"/>
          <w:lang w:bidi="hi-IN"/>
        </w:rPr>
      </w:pPr>
      <w:r w:rsidRPr="00A82042">
        <w:rPr>
          <w:rFonts w:asciiTheme="majorHAnsi" w:eastAsia="MS Mincho" w:hAnsiTheme="majorHAnsi" w:cstheme="majorHAnsi"/>
          <w:color w:val="000000"/>
          <w:lang w:bidi="hi-IN"/>
        </w:rPr>
        <w:t xml:space="preserve">They are supported by a network of technical and qualified specialists in super and retirement. </w:t>
      </w:r>
    </w:p>
    <w:p w14:paraId="63D36DA3" w14:textId="77777777" w:rsidR="00072E0C" w:rsidRPr="00A82042" w:rsidRDefault="00072E0C" w:rsidP="00072E0C">
      <w:pPr>
        <w:pStyle w:val="ListParagraph"/>
        <w:numPr>
          <w:ilvl w:val="0"/>
          <w:numId w:val="10"/>
        </w:numPr>
        <w:autoSpaceDE w:val="0"/>
        <w:autoSpaceDN w:val="0"/>
        <w:adjustRightInd w:val="0"/>
        <w:spacing w:before="0" w:after="0" w:line="240" w:lineRule="auto"/>
        <w:rPr>
          <w:rFonts w:asciiTheme="majorHAnsi" w:eastAsia="MS Mincho" w:hAnsiTheme="majorHAnsi" w:cstheme="majorHAnsi"/>
          <w:color w:val="000000"/>
          <w:lang w:bidi="hi-IN"/>
        </w:rPr>
      </w:pPr>
      <w:r w:rsidRPr="00A82042">
        <w:rPr>
          <w:rFonts w:asciiTheme="majorHAnsi" w:eastAsia="MS Mincho" w:hAnsiTheme="majorHAnsi" w:cstheme="majorHAnsi"/>
          <w:color w:val="000000"/>
          <w:lang w:bidi="hi-IN"/>
        </w:rPr>
        <w:t>You can schedule regular reviews to ensure you stay on track before and after you retire so all you need to focus on is enjoying a new more relaxed lifestyle.</w:t>
      </w:r>
    </w:p>
    <w:p w14:paraId="028BBAE0" w14:textId="77777777" w:rsidR="00757A2E" w:rsidRDefault="00072E0C" w:rsidP="003566AE">
      <w:pPr>
        <w:pStyle w:val="Pa15"/>
        <w:spacing w:before="40"/>
        <w:rPr>
          <w:rFonts w:asciiTheme="majorHAnsi" w:eastAsia="Times New Roman" w:hAnsiTheme="majorHAnsi" w:cstheme="majorHAnsi"/>
          <w:color w:val="000000"/>
          <w:sz w:val="16"/>
          <w:szCs w:val="16"/>
          <w:lang w:bidi="ar-SA"/>
        </w:rPr>
      </w:pPr>
      <w:r>
        <w:rPr>
          <w:rFonts w:asciiTheme="majorHAnsi" w:eastAsia="Times New Roman" w:hAnsiTheme="majorHAnsi" w:cstheme="majorHAnsi"/>
          <w:color w:val="000000"/>
          <w:sz w:val="16"/>
          <w:szCs w:val="16"/>
          <w:lang w:bidi="ar-SA"/>
        </w:rPr>
        <w:br/>
      </w:r>
      <w:r>
        <w:rPr>
          <w:rFonts w:asciiTheme="majorHAnsi" w:eastAsia="Times New Roman" w:hAnsiTheme="majorHAnsi" w:cstheme="majorHAnsi"/>
          <w:color w:val="000000"/>
          <w:sz w:val="16"/>
          <w:szCs w:val="16"/>
          <w:lang w:bidi="ar-SA"/>
        </w:rPr>
        <w:br/>
      </w:r>
    </w:p>
    <w:p w14:paraId="46F5DC8D" w14:textId="77777777" w:rsidR="00757A2E" w:rsidRDefault="00757A2E" w:rsidP="003566AE">
      <w:pPr>
        <w:pStyle w:val="Pa15"/>
        <w:spacing w:before="40"/>
        <w:rPr>
          <w:rFonts w:asciiTheme="majorHAnsi" w:eastAsia="Times New Roman" w:hAnsiTheme="majorHAnsi" w:cstheme="majorHAnsi"/>
          <w:color w:val="000000"/>
          <w:sz w:val="16"/>
          <w:szCs w:val="16"/>
          <w:lang w:bidi="ar-SA"/>
        </w:rPr>
      </w:pPr>
    </w:p>
    <w:p w14:paraId="60082384" w14:textId="77777777" w:rsidR="00757A2E" w:rsidRDefault="00757A2E" w:rsidP="003566AE">
      <w:pPr>
        <w:pStyle w:val="Pa15"/>
        <w:spacing w:before="40"/>
        <w:rPr>
          <w:rFonts w:asciiTheme="majorHAnsi" w:eastAsia="Times New Roman" w:hAnsiTheme="majorHAnsi" w:cstheme="majorHAnsi"/>
          <w:color w:val="000000"/>
          <w:sz w:val="16"/>
          <w:szCs w:val="16"/>
          <w:lang w:bidi="ar-SA"/>
        </w:rPr>
      </w:pPr>
    </w:p>
    <w:p w14:paraId="5805BD4A" w14:textId="77777777" w:rsidR="00757A2E" w:rsidRDefault="00757A2E" w:rsidP="003566AE">
      <w:pPr>
        <w:pStyle w:val="Pa15"/>
        <w:spacing w:before="40"/>
        <w:rPr>
          <w:rFonts w:asciiTheme="majorHAnsi" w:eastAsia="Times New Roman" w:hAnsiTheme="majorHAnsi" w:cstheme="majorHAnsi"/>
          <w:color w:val="000000"/>
          <w:sz w:val="16"/>
          <w:szCs w:val="16"/>
          <w:lang w:bidi="ar-SA"/>
        </w:rPr>
      </w:pPr>
    </w:p>
    <w:p w14:paraId="5EA18790" w14:textId="77777777" w:rsidR="00757A2E" w:rsidRDefault="00757A2E" w:rsidP="003566AE">
      <w:pPr>
        <w:pStyle w:val="Pa15"/>
        <w:spacing w:before="40"/>
        <w:rPr>
          <w:rFonts w:asciiTheme="majorHAnsi" w:eastAsia="Times New Roman" w:hAnsiTheme="majorHAnsi" w:cstheme="majorHAnsi"/>
          <w:color w:val="000000"/>
          <w:sz w:val="16"/>
          <w:szCs w:val="16"/>
          <w:lang w:bidi="ar-SA"/>
        </w:rPr>
      </w:pPr>
    </w:p>
    <w:p w14:paraId="5DFB6A13" w14:textId="77777777" w:rsidR="00757A2E" w:rsidRDefault="00757A2E" w:rsidP="003566AE">
      <w:pPr>
        <w:pStyle w:val="Pa15"/>
        <w:spacing w:before="40"/>
        <w:rPr>
          <w:rFonts w:asciiTheme="majorHAnsi" w:eastAsia="Times New Roman" w:hAnsiTheme="majorHAnsi" w:cstheme="majorHAnsi"/>
          <w:color w:val="000000"/>
          <w:sz w:val="16"/>
          <w:szCs w:val="16"/>
          <w:lang w:bidi="ar-SA"/>
        </w:rPr>
      </w:pPr>
    </w:p>
    <w:p w14:paraId="42E2A3D5" w14:textId="77777777" w:rsidR="00757A2E" w:rsidRDefault="00757A2E" w:rsidP="003566AE">
      <w:pPr>
        <w:pStyle w:val="Pa15"/>
        <w:spacing w:before="40"/>
        <w:rPr>
          <w:rFonts w:asciiTheme="majorHAnsi" w:eastAsia="Times New Roman" w:hAnsiTheme="majorHAnsi" w:cstheme="majorHAnsi"/>
          <w:color w:val="000000"/>
          <w:sz w:val="16"/>
          <w:szCs w:val="16"/>
          <w:lang w:bidi="ar-SA"/>
        </w:rPr>
      </w:pPr>
    </w:p>
    <w:p w14:paraId="12AC0459" w14:textId="77777777" w:rsidR="00757A2E" w:rsidRDefault="00757A2E" w:rsidP="003566AE">
      <w:pPr>
        <w:pStyle w:val="Pa15"/>
        <w:spacing w:before="40"/>
        <w:rPr>
          <w:rFonts w:asciiTheme="majorHAnsi" w:eastAsia="Times New Roman" w:hAnsiTheme="majorHAnsi" w:cstheme="majorHAnsi"/>
          <w:color w:val="000000"/>
          <w:sz w:val="16"/>
          <w:szCs w:val="16"/>
          <w:lang w:bidi="ar-SA"/>
        </w:rPr>
      </w:pPr>
    </w:p>
    <w:p w14:paraId="1F3246E4" w14:textId="77777777" w:rsidR="00757A2E" w:rsidRDefault="00757A2E" w:rsidP="003566AE">
      <w:pPr>
        <w:pStyle w:val="Pa15"/>
        <w:spacing w:before="40"/>
        <w:rPr>
          <w:rFonts w:asciiTheme="majorHAnsi" w:eastAsia="Times New Roman" w:hAnsiTheme="majorHAnsi" w:cstheme="majorHAnsi"/>
          <w:color w:val="000000"/>
          <w:sz w:val="16"/>
          <w:szCs w:val="16"/>
          <w:lang w:bidi="ar-SA"/>
        </w:rPr>
      </w:pPr>
    </w:p>
    <w:p w14:paraId="739AE3AB" w14:textId="77777777" w:rsidR="0007774F" w:rsidRDefault="0007774F" w:rsidP="0007774F">
      <w:pPr>
        <w:pStyle w:val="Default"/>
        <w:rPr>
          <w:lang w:eastAsia="en-US"/>
        </w:rPr>
      </w:pPr>
    </w:p>
    <w:p w14:paraId="627098CF" w14:textId="77777777" w:rsidR="00EF78DC" w:rsidRPr="0007774F" w:rsidRDefault="00EF78DC" w:rsidP="0007774F">
      <w:pPr>
        <w:pStyle w:val="Default"/>
        <w:rPr>
          <w:lang w:eastAsia="en-US"/>
        </w:rPr>
      </w:pPr>
    </w:p>
    <w:p w14:paraId="4121E513" w14:textId="3BB80F5D" w:rsidR="00072E0C" w:rsidRPr="006249D4" w:rsidRDefault="00072E0C" w:rsidP="003566AE">
      <w:pPr>
        <w:pStyle w:val="Pa15"/>
        <w:spacing w:before="40"/>
        <w:rPr>
          <w:rFonts w:asciiTheme="majorHAnsi" w:eastAsia="Times New Roman" w:hAnsiTheme="majorHAnsi" w:cstheme="majorHAnsi"/>
          <w:color w:val="000000"/>
          <w:sz w:val="16"/>
          <w:szCs w:val="16"/>
          <w:lang w:bidi="ar-SA"/>
        </w:rPr>
      </w:pPr>
      <w:r w:rsidRPr="006249D4">
        <w:rPr>
          <w:rFonts w:asciiTheme="majorHAnsi" w:eastAsia="Times New Roman" w:hAnsiTheme="majorHAnsi" w:cstheme="majorHAnsi"/>
          <w:color w:val="000000"/>
          <w:sz w:val="16"/>
          <w:szCs w:val="16"/>
          <w:lang w:bidi="ar-SA"/>
        </w:rPr>
        <w:t xml:space="preserve">1 </w:t>
      </w:r>
      <w:r w:rsidR="003566AE" w:rsidRPr="003566AE">
        <w:rPr>
          <w:rFonts w:asciiTheme="majorHAnsi" w:eastAsia="Times New Roman" w:hAnsiTheme="majorHAnsi" w:cstheme="majorHAnsi"/>
          <w:color w:val="000000"/>
          <w:sz w:val="16"/>
          <w:szCs w:val="16"/>
          <w:lang w:bidi="ar-SA"/>
        </w:rPr>
        <w:t xml:space="preserve">Australian </w:t>
      </w:r>
      <w:r w:rsidR="003566AE">
        <w:rPr>
          <w:rFonts w:asciiTheme="majorHAnsi" w:eastAsia="Times New Roman" w:hAnsiTheme="majorHAnsi" w:cstheme="majorHAnsi"/>
          <w:color w:val="000000"/>
          <w:sz w:val="16"/>
          <w:szCs w:val="16"/>
          <w:lang w:bidi="ar-SA"/>
        </w:rPr>
        <w:t>L</w:t>
      </w:r>
      <w:r w:rsidR="003566AE" w:rsidRPr="003566AE">
        <w:rPr>
          <w:rFonts w:asciiTheme="majorHAnsi" w:eastAsia="Times New Roman" w:hAnsiTheme="majorHAnsi" w:cstheme="majorHAnsi"/>
          <w:color w:val="000000"/>
          <w:sz w:val="16"/>
          <w:szCs w:val="16"/>
          <w:lang w:bidi="ar-SA"/>
        </w:rPr>
        <w:t xml:space="preserve">ife </w:t>
      </w:r>
      <w:r w:rsidR="003566AE">
        <w:rPr>
          <w:rFonts w:asciiTheme="majorHAnsi" w:eastAsia="Times New Roman" w:hAnsiTheme="majorHAnsi" w:cstheme="majorHAnsi"/>
          <w:color w:val="000000"/>
          <w:sz w:val="16"/>
          <w:szCs w:val="16"/>
          <w:lang w:bidi="ar-SA"/>
        </w:rPr>
        <w:t>T</w:t>
      </w:r>
      <w:r w:rsidR="003566AE" w:rsidRPr="003566AE">
        <w:rPr>
          <w:rFonts w:asciiTheme="majorHAnsi" w:eastAsia="Times New Roman" w:hAnsiTheme="majorHAnsi" w:cstheme="majorHAnsi"/>
          <w:color w:val="000000"/>
          <w:sz w:val="16"/>
          <w:szCs w:val="16"/>
          <w:lang w:bidi="ar-SA"/>
        </w:rPr>
        <w:t xml:space="preserve">ables </w:t>
      </w:r>
      <w:r w:rsidR="00D13CB6">
        <w:rPr>
          <w:rFonts w:asciiTheme="majorHAnsi" w:eastAsia="Times New Roman" w:hAnsiTheme="majorHAnsi" w:cstheme="majorHAnsi"/>
          <w:color w:val="000000"/>
          <w:sz w:val="16"/>
          <w:szCs w:val="16"/>
          <w:lang w:bidi="ar-SA"/>
        </w:rPr>
        <w:t>2015-17</w:t>
      </w:r>
      <w:r w:rsidR="003566AE" w:rsidRPr="003566AE">
        <w:rPr>
          <w:rFonts w:asciiTheme="majorHAnsi" w:eastAsia="Times New Roman" w:hAnsiTheme="majorHAnsi" w:cstheme="majorHAnsi"/>
          <w:color w:val="000000"/>
          <w:sz w:val="16"/>
          <w:szCs w:val="16"/>
          <w:lang w:bidi="ar-SA"/>
        </w:rPr>
        <w:t xml:space="preserve"> with</w:t>
      </w:r>
      <w:r w:rsidR="003566AE">
        <w:rPr>
          <w:rFonts w:asciiTheme="majorHAnsi" w:eastAsia="Times New Roman" w:hAnsiTheme="majorHAnsi" w:cstheme="majorHAnsi"/>
          <w:color w:val="000000"/>
          <w:sz w:val="16"/>
          <w:szCs w:val="16"/>
          <w:lang w:bidi="ar-SA"/>
        </w:rPr>
        <w:t xml:space="preserve"> </w:t>
      </w:r>
      <w:r w:rsidR="003566AE" w:rsidRPr="003566AE">
        <w:rPr>
          <w:rFonts w:asciiTheme="majorHAnsi" w:eastAsia="Times New Roman" w:hAnsiTheme="majorHAnsi" w:cstheme="majorHAnsi"/>
          <w:color w:val="000000"/>
          <w:sz w:val="16"/>
          <w:szCs w:val="16"/>
          <w:lang w:bidi="ar-SA"/>
        </w:rPr>
        <w:t>25</w:t>
      </w:r>
      <w:r w:rsidR="003566AE">
        <w:rPr>
          <w:rFonts w:asciiTheme="majorHAnsi" w:eastAsia="Times New Roman" w:hAnsiTheme="majorHAnsi" w:cstheme="majorHAnsi"/>
          <w:color w:val="000000"/>
          <w:sz w:val="16"/>
          <w:szCs w:val="16"/>
          <w:lang w:bidi="ar-SA"/>
        </w:rPr>
        <w:t>-</w:t>
      </w:r>
      <w:r w:rsidR="003566AE" w:rsidRPr="003566AE">
        <w:rPr>
          <w:rFonts w:asciiTheme="majorHAnsi" w:eastAsia="Times New Roman" w:hAnsiTheme="majorHAnsi" w:cstheme="majorHAnsi"/>
          <w:color w:val="000000"/>
          <w:sz w:val="16"/>
          <w:szCs w:val="16"/>
          <w:lang w:bidi="ar-SA"/>
        </w:rPr>
        <w:t>year improvement factors as provided by the Australian Government Actuary</w:t>
      </w:r>
      <w:r w:rsidRPr="006249D4">
        <w:rPr>
          <w:rFonts w:asciiTheme="majorHAnsi" w:eastAsia="Times New Roman" w:hAnsiTheme="majorHAnsi" w:cstheme="majorHAnsi"/>
          <w:color w:val="000000"/>
          <w:sz w:val="16"/>
          <w:szCs w:val="16"/>
          <w:lang w:bidi="ar-SA"/>
        </w:rPr>
        <w:t>.</w:t>
      </w:r>
      <w:r w:rsidRPr="006249D4">
        <w:rPr>
          <w:rFonts w:asciiTheme="majorHAnsi" w:eastAsia="Times New Roman" w:hAnsiTheme="majorHAnsi" w:cstheme="majorHAnsi"/>
          <w:color w:val="000000"/>
          <w:sz w:val="16"/>
          <w:szCs w:val="16"/>
          <w:lang w:bidi="ar-SA"/>
        </w:rPr>
        <w:br/>
      </w:r>
    </w:p>
    <w:p w14:paraId="4C5DE218" w14:textId="3B440EB4" w:rsidR="00072E0C" w:rsidRPr="00DE5787" w:rsidRDefault="00072E0C" w:rsidP="00072E0C">
      <w:pPr>
        <w:autoSpaceDE w:val="0"/>
        <w:autoSpaceDN w:val="0"/>
        <w:adjustRightInd w:val="0"/>
        <w:spacing w:before="0" w:after="0" w:line="240" w:lineRule="auto"/>
        <w:rPr>
          <w:rFonts w:asciiTheme="majorHAnsi" w:hAnsiTheme="majorHAnsi" w:cstheme="majorHAnsi"/>
          <w:sz w:val="16"/>
          <w:szCs w:val="16"/>
        </w:rPr>
      </w:pPr>
      <w:r w:rsidRPr="006249D4">
        <w:rPr>
          <w:rFonts w:asciiTheme="majorHAnsi" w:hAnsiTheme="majorHAnsi" w:cstheme="majorHAnsi"/>
          <w:color w:val="000000"/>
          <w:sz w:val="16"/>
          <w:szCs w:val="16"/>
        </w:rPr>
        <w:t xml:space="preserve">2 </w:t>
      </w:r>
      <w:hyperlink r:id="rId18" w:history="1">
        <w:r w:rsidRPr="00DE5787">
          <w:rPr>
            <w:rStyle w:val="Hyperlink"/>
            <w:rFonts w:asciiTheme="majorHAnsi" w:hAnsiTheme="majorHAnsi" w:cstheme="majorHAnsi"/>
            <w:b w:val="0"/>
            <w:color w:val="auto"/>
            <w:sz w:val="16"/>
            <w:szCs w:val="16"/>
          </w:rPr>
          <w:t>ASFA Retirement Standard</w:t>
        </w:r>
      </w:hyperlink>
      <w:r w:rsidRPr="00DE5787">
        <w:rPr>
          <w:rFonts w:asciiTheme="majorHAnsi" w:hAnsiTheme="majorHAnsi" w:cstheme="majorHAnsi"/>
          <w:sz w:val="16"/>
          <w:szCs w:val="16"/>
        </w:rPr>
        <w:t xml:space="preserve"> – </w:t>
      </w:r>
      <w:r w:rsidR="00E8558F">
        <w:rPr>
          <w:rFonts w:asciiTheme="majorHAnsi" w:hAnsiTheme="majorHAnsi" w:cstheme="majorHAnsi"/>
          <w:sz w:val="16"/>
          <w:szCs w:val="16"/>
        </w:rPr>
        <w:t xml:space="preserve">June </w:t>
      </w:r>
      <w:r w:rsidR="00D34701">
        <w:rPr>
          <w:rFonts w:asciiTheme="majorHAnsi" w:hAnsiTheme="majorHAnsi" w:cstheme="majorHAnsi"/>
          <w:sz w:val="16"/>
          <w:szCs w:val="16"/>
        </w:rPr>
        <w:t xml:space="preserve">quarter </w:t>
      </w:r>
      <w:r w:rsidR="00E8558F">
        <w:rPr>
          <w:rFonts w:asciiTheme="majorHAnsi" w:hAnsiTheme="majorHAnsi" w:cstheme="majorHAnsi"/>
          <w:sz w:val="16"/>
          <w:szCs w:val="16"/>
        </w:rPr>
        <w:t>2023</w:t>
      </w:r>
      <w:r w:rsidR="00E8558F" w:rsidRPr="00DE5787">
        <w:rPr>
          <w:rFonts w:asciiTheme="majorHAnsi" w:hAnsiTheme="majorHAnsi" w:cstheme="majorHAnsi"/>
          <w:sz w:val="16"/>
          <w:szCs w:val="16"/>
        </w:rPr>
        <w:t xml:space="preserve"> </w:t>
      </w:r>
    </w:p>
    <w:p w14:paraId="48B7848A" w14:textId="77777777" w:rsidR="00072E0C" w:rsidRPr="00DE5787" w:rsidRDefault="00072E0C" w:rsidP="00072E0C">
      <w:pPr>
        <w:autoSpaceDE w:val="0"/>
        <w:autoSpaceDN w:val="0"/>
        <w:adjustRightInd w:val="0"/>
        <w:spacing w:before="0" w:after="0" w:line="240" w:lineRule="auto"/>
        <w:rPr>
          <w:rFonts w:asciiTheme="majorHAnsi" w:hAnsiTheme="majorHAnsi" w:cstheme="majorHAnsi"/>
          <w:sz w:val="16"/>
          <w:szCs w:val="16"/>
        </w:rPr>
      </w:pPr>
    </w:p>
    <w:p w14:paraId="43648976" w14:textId="3CF4D992" w:rsidR="00072E0C" w:rsidRPr="006249D4" w:rsidRDefault="00072E0C" w:rsidP="00072E0C">
      <w:pPr>
        <w:autoSpaceDE w:val="0"/>
        <w:autoSpaceDN w:val="0"/>
        <w:adjustRightInd w:val="0"/>
        <w:spacing w:before="0" w:after="0" w:line="240" w:lineRule="auto"/>
        <w:rPr>
          <w:rFonts w:asciiTheme="majorHAnsi" w:hAnsiTheme="majorHAnsi" w:cstheme="majorHAnsi"/>
          <w:color w:val="000000"/>
          <w:sz w:val="16"/>
          <w:szCs w:val="16"/>
        </w:rPr>
      </w:pPr>
      <w:r w:rsidRPr="00DE5787">
        <w:rPr>
          <w:rFonts w:asciiTheme="majorHAnsi" w:hAnsiTheme="majorHAnsi" w:cstheme="majorHAnsi"/>
          <w:b/>
          <w:sz w:val="16"/>
          <w:szCs w:val="16"/>
        </w:rPr>
        <w:t xml:space="preserve">3 </w:t>
      </w:r>
      <w:hyperlink r:id="rId19" w:history="1">
        <w:r w:rsidRPr="00DE5787">
          <w:rPr>
            <w:rStyle w:val="Hyperlink"/>
            <w:rFonts w:asciiTheme="majorHAnsi" w:hAnsiTheme="majorHAnsi" w:cstheme="majorHAnsi"/>
            <w:b w:val="0"/>
            <w:color w:val="auto"/>
            <w:sz w:val="16"/>
            <w:szCs w:val="16"/>
          </w:rPr>
          <w:t>ASFA Retirement Standard</w:t>
        </w:r>
      </w:hyperlink>
      <w:r w:rsidRPr="00DE5787">
        <w:rPr>
          <w:rFonts w:asciiTheme="majorHAnsi" w:hAnsiTheme="majorHAnsi" w:cstheme="majorHAnsi"/>
          <w:b/>
          <w:sz w:val="16"/>
          <w:szCs w:val="16"/>
        </w:rPr>
        <w:t xml:space="preserve"> </w:t>
      </w:r>
      <w:r w:rsidRPr="00DE5787">
        <w:rPr>
          <w:rFonts w:asciiTheme="majorHAnsi" w:hAnsiTheme="majorHAnsi" w:cstheme="majorHAnsi"/>
          <w:sz w:val="16"/>
          <w:szCs w:val="16"/>
        </w:rPr>
        <w:t xml:space="preserve">– All figures in today’s dollars (using 2.75% as a deflator) and assumed </w:t>
      </w:r>
      <w:r w:rsidRPr="006249D4">
        <w:rPr>
          <w:rFonts w:asciiTheme="majorHAnsi" w:hAnsiTheme="majorHAnsi" w:cstheme="majorHAnsi"/>
          <w:color w:val="000000"/>
          <w:sz w:val="16"/>
          <w:szCs w:val="16"/>
        </w:rPr>
        <w:t xml:space="preserve">investment return of </w:t>
      </w:r>
      <w:r>
        <w:rPr>
          <w:rFonts w:asciiTheme="majorHAnsi" w:hAnsiTheme="majorHAnsi" w:cstheme="majorHAnsi"/>
          <w:color w:val="000000"/>
          <w:sz w:val="16"/>
          <w:szCs w:val="16"/>
        </w:rPr>
        <w:t>6</w:t>
      </w:r>
      <w:r w:rsidRPr="006249D4">
        <w:rPr>
          <w:rFonts w:asciiTheme="majorHAnsi" w:hAnsiTheme="majorHAnsi" w:cstheme="majorHAnsi"/>
          <w:color w:val="000000"/>
          <w:sz w:val="16"/>
          <w:szCs w:val="16"/>
        </w:rPr>
        <w:t xml:space="preserve">% per annum. </w:t>
      </w:r>
      <w:r>
        <w:rPr>
          <w:rFonts w:asciiTheme="majorHAnsi" w:hAnsiTheme="majorHAnsi" w:cstheme="majorHAnsi"/>
          <w:color w:val="000000"/>
          <w:sz w:val="16"/>
          <w:szCs w:val="16"/>
        </w:rPr>
        <w:t xml:space="preserve">Standards assume that the retirees own their own home </w:t>
      </w:r>
      <w:r w:rsidR="00BD1CD9">
        <w:rPr>
          <w:rFonts w:asciiTheme="majorHAnsi" w:hAnsiTheme="majorHAnsi" w:cstheme="majorHAnsi"/>
          <w:color w:val="000000"/>
          <w:sz w:val="16"/>
          <w:szCs w:val="16"/>
        </w:rPr>
        <w:t xml:space="preserve">and </w:t>
      </w:r>
      <w:r>
        <w:rPr>
          <w:rFonts w:asciiTheme="majorHAnsi" w:hAnsiTheme="majorHAnsi" w:cstheme="majorHAnsi"/>
          <w:color w:val="000000"/>
          <w:sz w:val="16"/>
          <w:szCs w:val="16"/>
        </w:rPr>
        <w:t xml:space="preserve">aged </w:t>
      </w:r>
      <w:r w:rsidR="00DF3E0F">
        <w:rPr>
          <w:rFonts w:asciiTheme="majorHAnsi" w:hAnsiTheme="majorHAnsi" w:cstheme="majorHAnsi"/>
          <w:color w:val="000000"/>
          <w:sz w:val="16"/>
          <w:szCs w:val="16"/>
        </w:rPr>
        <w:t>67</w:t>
      </w:r>
      <w:r>
        <w:rPr>
          <w:rFonts w:asciiTheme="majorHAnsi" w:hAnsiTheme="majorHAnsi" w:cstheme="majorHAnsi"/>
          <w:color w:val="000000"/>
          <w:sz w:val="16"/>
          <w:szCs w:val="16"/>
        </w:rPr>
        <w:t>.</w:t>
      </w:r>
      <w:r w:rsidRPr="006249D4">
        <w:rPr>
          <w:rFonts w:asciiTheme="majorHAnsi" w:hAnsiTheme="majorHAnsi" w:cstheme="majorHAnsi"/>
          <w:color w:val="000000"/>
          <w:sz w:val="16"/>
          <w:szCs w:val="16"/>
        </w:rPr>
        <w:t xml:space="preserve"> </w:t>
      </w:r>
    </w:p>
    <w:p w14:paraId="02FA39DB" w14:textId="77777777" w:rsidR="00072E0C" w:rsidRPr="006249D4" w:rsidRDefault="00072E0C" w:rsidP="00072E0C">
      <w:pPr>
        <w:autoSpaceDE w:val="0"/>
        <w:autoSpaceDN w:val="0"/>
        <w:adjustRightInd w:val="0"/>
        <w:spacing w:before="0" w:after="0" w:line="240" w:lineRule="auto"/>
        <w:rPr>
          <w:rFonts w:asciiTheme="majorHAnsi" w:eastAsia="MS Mincho" w:hAnsiTheme="majorHAnsi" w:cstheme="majorHAnsi"/>
          <w:color w:val="000000"/>
          <w:sz w:val="16"/>
          <w:szCs w:val="16"/>
          <w:highlight w:val="yellow"/>
          <w:lang w:bidi="hi-IN"/>
        </w:rPr>
      </w:pPr>
    </w:p>
    <w:p w14:paraId="548A2CB2" w14:textId="77777777" w:rsidR="00072E0C" w:rsidRPr="006249D4" w:rsidRDefault="00072E0C" w:rsidP="00072E0C">
      <w:pPr>
        <w:pStyle w:val="Pa15"/>
        <w:spacing w:before="40"/>
        <w:rPr>
          <w:rFonts w:asciiTheme="majorHAnsi" w:hAnsiTheme="majorHAnsi" w:cstheme="majorHAnsi"/>
          <w:color w:val="000000"/>
          <w:sz w:val="16"/>
          <w:szCs w:val="16"/>
        </w:rPr>
      </w:pPr>
      <w:r>
        <w:rPr>
          <w:rFonts w:asciiTheme="majorHAnsi" w:hAnsiTheme="majorHAnsi" w:cstheme="majorHAnsi"/>
          <w:color w:val="000000"/>
          <w:sz w:val="16"/>
          <w:szCs w:val="16"/>
        </w:rPr>
        <w:t>4</w:t>
      </w:r>
      <w:r w:rsidRPr="006249D4">
        <w:rPr>
          <w:rFonts w:asciiTheme="majorHAnsi" w:hAnsiTheme="majorHAnsi" w:cstheme="majorHAnsi"/>
          <w:color w:val="000000"/>
          <w:sz w:val="16"/>
          <w:szCs w:val="16"/>
        </w:rPr>
        <w:t xml:space="preserve"> This tax treatment applies to payments from taxed super funds. Additional tax may apply</w:t>
      </w:r>
      <w:r>
        <w:rPr>
          <w:rFonts w:asciiTheme="majorHAnsi" w:hAnsiTheme="majorHAnsi" w:cstheme="majorHAnsi"/>
          <w:color w:val="000000"/>
          <w:sz w:val="16"/>
          <w:szCs w:val="16"/>
        </w:rPr>
        <w:t xml:space="preserve"> to payments made from untaxed g</w:t>
      </w:r>
      <w:r w:rsidRPr="006249D4">
        <w:rPr>
          <w:rFonts w:asciiTheme="majorHAnsi" w:hAnsiTheme="majorHAnsi" w:cstheme="majorHAnsi"/>
          <w:color w:val="000000"/>
          <w:sz w:val="16"/>
          <w:szCs w:val="16"/>
        </w:rPr>
        <w:t>overnment super funds (untaxed funds include certain government superannuation schemes).</w:t>
      </w:r>
      <w:r w:rsidRPr="006249D4">
        <w:rPr>
          <w:rFonts w:asciiTheme="majorHAnsi" w:hAnsiTheme="majorHAnsi" w:cstheme="majorHAnsi"/>
          <w:color w:val="000000"/>
          <w:sz w:val="16"/>
          <w:szCs w:val="16"/>
        </w:rPr>
        <w:br/>
      </w:r>
    </w:p>
    <w:p w14:paraId="53E193F6" w14:textId="24D8C80D" w:rsidR="00072E0C" w:rsidRPr="006249D4" w:rsidRDefault="00072E0C" w:rsidP="00072E0C">
      <w:pPr>
        <w:autoSpaceDE w:val="0"/>
        <w:autoSpaceDN w:val="0"/>
        <w:adjustRightInd w:val="0"/>
        <w:spacing w:before="0" w:after="0" w:line="240" w:lineRule="auto"/>
        <w:rPr>
          <w:rFonts w:asciiTheme="majorHAnsi" w:eastAsia="MS Mincho" w:hAnsiTheme="majorHAnsi" w:cstheme="majorHAnsi"/>
          <w:color w:val="000000"/>
          <w:sz w:val="16"/>
          <w:szCs w:val="16"/>
          <w:lang w:bidi="hi-IN"/>
        </w:rPr>
      </w:pPr>
      <w:r>
        <w:rPr>
          <w:rFonts w:asciiTheme="majorHAnsi" w:hAnsiTheme="majorHAnsi" w:cstheme="majorHAnsi"/>
          <w:color w:val="000000"/>
          <w:sz w:val="16"/>
          <w:szCs w:val="16"/>
        </w:rPr>
        <w:t>5</w:t>
      </w:r>
      <w:r w:rsidRPr="006249D4">
        <w:rPr>
          <w:rFonts w:asciiTheme="majorHAnsi" w:hAnsiTheme="majorHAnsi" w:cstheme="majorHAnsi"/>
          <w:color w:val="000000"/>
          <w:sz w:val="16"/>
          <w:szCs w:val="16"/>
        </w:rPr>
        <w:t xml:space="preserve"> Dependants include your spouse, child, financial </w:t>
      </w:r>
      <w:proofErr w:type="gramStart"/>
      <w:r w:rsidRPr="006249D4">
        <w:rPr>
          <w:rFonts w:asciiTheme="majorHAnsi" w:hAnsiTheme="majorHAnsi" w:cstheme="majorHAnsi"/>
          <w:color w:val="000000"/>
          <w:sz w:val="16"/>
          <w:szCs w:val="16"/>
        </w:rPr>
        <w:t>dependant</w:t>
      </w:r>
      <w:proofErr w:type="gramEnd"/>
      <w:r w:rsidRPr="006249D4">
        <w:rPr>
          <w:rFonts w:asciiTheme="majorHAnsi" w:hAnsiTheme="majorHAnsi" w:cstheme="majorHAnsi"/>
          <w:color w:val="000000"/>
          <w:sz w:val="16"/>
          <w:szCs w:val="16"/>
        </w:rPr>
        <w:t xml:space="preserve"> or interdependent relation. Death benefits can </w:t>
      </w:r>
      <w:r w:rsidR="00CC77F3">
        <w:rPr>
          <w:rFonts w:asciiTheme="majorHAnsi" w:hAnsiTheme="majorHAnsi" w:cstheme="majorHAnsi"/>
          <w:color w:val="000000"/>
          <w:sz w:val="16"/>
          <w:szCs w:val="16"/>
        </w:rPr>
        <w:t xml:space="preserve">generally </w:t>
      </w:r>
      <w:r w:rsidRPr="006249D4">
        <w:rPr>
          <w:rFonts w:asciiTheme="majorHAnsi" w:hAnsiTheme="majorHAnsi" w:cstheme="majorHAnsi"/>
          <w:color w:val="000000"/>
          <w:sz w:val="16"/>
          <w:szCs w:val="16"/>
        </w:rPr>
        <w:t xml:space="preserve">only be paid as an income stream if paid to your </w:t>
      </w:r>
      <w:r w:rsidR="00CC77F3">
        <w:rPr>
          <w:rFonts w:asciiTheme="majorHAnsi" w:hAnsiTheme="majorHAnsi" w:cstheme="majorHAnsi"/>
          <w:color w:val="000000"/>
          <w:sz w:val="16"/>
          <w:szCs w:val="16"/>
        </w:rPr>
        <w:t>spouse</w:t>
      </w:r>
      <w:r w:rsidRPr="006249D4">
        <w:rPr>
          <w:rFonts w:asciiTheme="majorHAnsi" w:hAnsiTheme="majorHAnsi" w:cstheme="majorHAnsi"/>
          <w:color w:val="000000"/>
          <w:sz w:val="16"/>
          <w:szCs w:val="16"/>
        </w:rPr>
        <w:t xml:space="preserve"> or child (aged under 18, under 25 and financially dependent on you or permanently disabled). </w:t>
      </w:r>
      <w:r w:rsidRPr="006249D4">
        <w:rPr>
          <w:rFonts w:asciiTheme="majorHAnsi" w:eastAsia="MS Mincho" w:hAnsiTheme="majorHAnsi" w:cstheme="majorHAnsi"/>
          <w:color w:val="000000"/>
          <w:sz w:val="16"/>
          <w:szCs w:val="16"/>
          <w:lang w:bidi="hi-IN"/>
        </w:rPr>
        <w:t xml:space="preserve">From 1 July 2017, your beneficiary’s remaining transfer balance cap may limit the amount of death benefit they can receive as an </w:t>
      </w:r>
      <w:r w:rsidR="00D32DCE" w:rsidRPr="006249D4">
        <w:rPr>
          <w:rFonts w:asciiTheme="majorHAnsi" w:eastAsia="MS Mincho" w:hAnsiTheme="majorHAnsi" w:cstheme="majorHAnsi"/>
          <w:color w:val="000000"/>
          <w:sz w:val="16"/>
          <w:szCs w:val="16"/>
          <w:lang w:bidi="hi-IN"/>
        </w:rPr>
        <w:t>account-based</w:t>
      </w:r>
      <w:r w:rsidRPr="006249D4">
        <w:rPr>
          <w:rFonts w:asciiTheme="majorHAnsi" w:eastAsia="MS Mincho" w:hAnsiTheme="majorHAnsi" w:cstheme="majorHAnsi"/>
          <w:color w:val="000000"/>
          <w:sz w:val="16"/>
          <w:szCs w:val="16"/>
          <w:lang w:bidi="hi-IN"/>
        </w:rPr>
        <w:t xml:space="preserve"> pension.</w:t>
      </w:r>
    </w:p>
    <w:p w14:paraId="0FF63969" w14:textId="77777777" w:rsidR="00072E0C" w:rsidRPr="006249D4" w:rsidRDefault="00072E0C" w:rsidP="00072E0C">
      <w:pPr>
        <w:autoSpaceDE w:val="0"/>
        <w:autoSpaceDN w:val="0"/>
        <w:adjustRightInd w:val="0"/>
        <w:spacing w:before="0" w:after="0" w:line="240" w:lineRule="auto"/>
        <w:rPr>
          <w:rFonts w:asciiTheme="majorHAnsi" w:eastAsia="MS Mincho" w:hAnsiTheme="majorHAnsi" w:cstheme="majorHAnsi"/>
          <w:color w:val="000000"/>
          <w:sz w:val="16"/>
          <w:szCs w:val="16"/>
          <w:lang w:bidi="hi-IN"/>
        </w:rPr>
      </w:pPr>
    </w:p>
    <w:p w14:paraId="02C28BCD"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 w:val="16"/>
          <w:szCs w:val="16"/>
          <w:lang w:bidi="hi-IN"/>
        </w:rPr>
      </w:pPr>
      <w:r>
        <w:rPr>
          <w:rFonts w:asciiTheme="majorHAnsi" w:hAnsiTheme="majorHAnsi" w:cstheme="majorHAnsi"/>
          <w:color w:val="000000"/>
          <w:sz w:val="16"/>
          <w:szCs w:val="16"/>
        </w:rPr>
        <w:t>6</w:t>
      </w:r>
      <w:r w:rsidRPr="006249D4">
        <w:rPr>
          <w:rFonts w:asciiTheme="majorHAnsi" w:hAnsiTheme="majorHAnsi" w:cstheme="majorHAnsi"/>
          <w:color w:val="000000"/>
          <w:sz w:val="16"/>
          <w:szCs w:val="16"/>
        </w:rPr>
        <w:t xml:space="preserve"> </w:t>
      </w:r>
      <w:r w:rsidRPr="006249D4">
        <w:rPr>
          <w:rFonts w:asciiTheme="majorHAnsi" w:eastAsia="MS Mincho" w:hAnsiTheme="majorHAnsi" w:cstheme="majorHAnsi"/>
          <w:color w:val="000000"/>
          <w:sz w:val="16"/>
          <w:szCs w:val="16"/>
          <w:lang w:bidi="hi-IN"/>
        </w:rPr>
        <w:t>Your reversionary beneficiary must be one of your dependants who is also eligible to receive a superannuation death benefit as an income stream (e.g., a spouse). From 1 July 2017, your reversionary beneficiary’s remaining transfer balance cap may limit the amount of reversionary annuity they can continue to receive.</w:t>
      </w:r>
    </w:p>
    <w:p w14:paraId="7C79F43C" w14:textId="77777777" w:rsidR="00072E0C" w:rsidRDefault="00072E0C" w:rsidP="00072E0C">
      <w:pPr>
        <w:autoSpaceDE w:val="0"/>
        <w:autoSpaceDN w:val="0"/>
        <w:adjustRightInd w:val="0"/>
        <w:spacing w:before="0" w:after="0" w:line="240" w:lineRule="auto"/>
        <w:rPr>
          <w:rFonts w:asciiTheme="majorHAnsi" w:eastAsia="MS Mincho" w:hAnsiTheme="majorHAnsi" w:cstheme="majorHAnsi"/>
          <w:color w:val="000000"/>
          <w:sz w:val="16"/>
          <w:szCs w:val="16"/>
          <w:lang w:bidi="hi-IN"/>
        </w:rPr>
      </w:pPr>
    </w:p>
    <w:p w14:paraId="38A64471" w14:textId="6D9BADEA" w:rsidR="00CD7965" w:rsidRPr="006249D4" w:rsidRDefault="00072E0C" w:rsidP="00072E0C">
      <w:pPr>
        <w:autoSpaceDE w:val="0"/>
        <w:autoSpaceDN w:val="0"/>
        <w:adjustRightInd w:val="0"/>
        <w:spacing w:before="0" w:after="0" w:line="240" w:lineRule="auto"/>
        <w:rPr>
          <w:rFonts w:asciiTheme="majorHAnsi" w:eastAsia="MS Mincho" w:hAnsiTheme="majorHAnsi" w:cstheme="majorHAnsi"/>
          <w:sz w:val="16"/>
          <w:szCs w:val="16"/>
          <w:lang w:bidi="hi-IN"/>
        </w:rPr>
      </w:pPr>
      <w:r>
        <w:rPr>
          <w:rFonts w:asciiTheme="majorHAnsi" w:eastAsia="MS Mincho" w:hAnsiTheme="majorHAnsi" w:cstheme="majorHAnsi"/>
          <w:color w:val="000000"/>
          <w:sz w:val="16"/>
          <w:szCs w:val="16"/>
          <w:lang w:bidi="hi-IN"/>
        </w:rPr>
        <w:t>7 Assumes income stream complies with the capital access schedule, which are restrictions the Government places on the amount that may be commuted from the income stream.</w:t>
      </w:r>
    </w:p>
    <w:p w14:paraId="2EC0FA41" w14:textId="77777777" w:rsidR="00FC44E5" w:rsidRDefault="00FC44E5"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18F07199"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5B42CA87"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C6095FB"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1066781B"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461A66F2"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DEC2229"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6E76D56"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2C75F0F"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596B90F" w14:textId="1B5F6024"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24662F7"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414F9ADC" w14:textId="617C26D3"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5F4D0CD"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3BFB0B02"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8E230F5"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87CE9B2"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1809195F"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301F01C4"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30939525"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8CD7739"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D6383D2"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1DC4FF62"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9862241" w14:textId="30C4C55B"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19DCCE50" w14:textId="29BB8139"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46E39D77" w14:textId="1E9565A1"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51CC63C" w14:textId="55CE322F"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5BEDA3C4" w14:textId="61304EEF"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46B08A58" w14:textId="139B012D"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DB81A45" w14:textId="79880556"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1AD4D423" w14:textId="44DD1FC4"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1DAFAFC" w14:textId="353726E0"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8DB7F31" w14:textId="06287493"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17AB7F80" w14:textId="590CF129" w:rsidR="00493C24" w:rsidRDefault="00E97109"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r w:rsidRPr="0060065B">
        <w:rPr>
          <w:b/>
          <w:bCs/>
          <w:noProof/>
          <w:lang w:eastAsia="en-AU"/>
        </w:rPr>
        <mc:AlternateContent>
          <mc:Choice Requires="wps">
            <w:drawing>
              <wp:anchor distT="360045" distB="0" distL="114300" distR="114300" simplePos="0" relativeHeight="251757568" behindDoc="0" locked="0" layoutInCell="0" allowOverlap="1" wp14:anchorId="7AEC2B35" wp14:editId="608C8FDA">
                <wp:simplePos x="0" y="0"/>
                <wp:positionH relativeFrom="page">
                  <wp:align>left</wp:align>
                </wp:positionH>
                <wp:positionV relativeFrom="page">
                  <wp:posOffset>8187690</wp:posOffset>
                </wp:positionV>
                <wp:extent cx="7560000" cy="3233420"/>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000" cy="32334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1075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5"/>
                              <w:gridCol w:w="5376"/>
                            </w:tblGrid>
                            <w:tr w:rsidR="000D68BC" w:rsidRPr="00B918C4" w14:paraId="6C42BCAE" w14:textId="77777777" w:rsidTr="00A43D8B">
                              <w:tc>
                                <w:tcPr>
                                  <w:tcW w:w="10751" w:type="dxa"/>
                                  <w:gridSpan w:val="2"/>
                                  <w:tcMar>
                                    <w:top w:w="198" w:type="dxa"/>
                                    <w:bottom w:w="85" w:type="dxa"/>
                                  </w:tcMar>
                                </w:tcPr>
                                <w:p w14:paraId="0C06644E" w14:textId="44980ACD" w:rsidR="000D68BC" w:rsidRPr="00181F83" w:rsidRDefault="000D68BC" w:rsidP="0072428F">
                                  <w:pPr>
                                    <w:pStyle w:val="Disclaimer"/>
                                  </w:pPr>
                                  <w:r w:rsidRPr="008462FC">
                                    <w:rPr>
                                      <w:b/>
                                      <w:bCs/>
                                    </w:rPr>
                                    <w:t>Important information</w:t>
                                  </w:r>
                                  <w:r w:rsidRPr="008462FC">
                                    <w:br/>
                                    <w:t>This document has been prepared by Count Financial Limited ABN 19 00</w:t>
                                  </w:r>
                                  <w:r>
                                    <w:t xml:space="preserve">1 974 625, AFSL 227232. Count </w:t>
                                  </w:r>
                                  <w:r w:rsidR="00ED1C92">
                                    <w:t xml:space="preserve">Financial </w:t>
                                  </w:r>
                                  <w:r>
                                    <w:t xml:space="preserve">is </w:t>
                                  </w:r>
                                  <w:r w:rsidRPr="000E6A74">
                                    <w:t>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w:t>
                                  </w:r>
                                  <w:r w:rsidRPr="008462FC">
                                    <w:t xml:space="preserve"> ‘Count Wealth Accountants’ is a business name of Count. Count advisers are authorised representatives of Count. Information in this document is based on current regulatory requi</w:t>
                                  </w:r>
                                  <w:r>
                                    <w:t xml:space="preserve">rements and laws, as </w:t>
                                  </w:r>
                                  <w:proofErr w:type="gramStart"/>
                                  <w:r>
                                    <w:t>at</w:t>
                                  </w:r>
                                  <w:proofErr w:type="gramEnd"/>
                                  <w:r w:rsidR="005F2EC6">
                                    <w:t xml:space="preserve"> </w:t>
                                  </w:r>
                                  <w:r w:rsidR="00CA1D90">
                                    <w:t xml:space="preserve">20 </w:t>
                                  </w:r>
                                  <w:r w:rsidR="00927E38">
                                    <w:t>S</w:t>
                                  </w:r>
                                  <w:r w:rsidR="00ED79D7">
                                    <w:t xml:space="preserve">eptember </w:t>
                                  </w:r>
                                  <w:r w:rsidR="0097370C">
                                    <w:t>202</w:t>
                                  </w:r>
                                  <w:r w:rsidR="005F2EC6">
                                    <w:t>3</w:t>
                                  </w:r>
                                  <w:r w:rsidRPr="008462FC">
                                    <w:t xml:space="preserve">, which may be subject to change. While care has been taken in the preparation of this document, no liability is accepted by Count, its related entities, </w:t>
                                  </w:r>
                                  <w:proofErr w:type="gramStart"/>
                                  <w:r w:rsidRPr="008462FC">
                                    <w:t>agents</w:t>
                                  </w:r>
                                  <w:proofErr w:type="gramEnd"/>
                                  <w:r w:rsidRPr="008462FC">
                                    <w:t xml:space="preserve">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0D68BC" w:rsidRPr="00B918C4" w14:paraId="4BFC5227" w14:textId="77777777" w:rsidTr="00A43D8B">
                              <w:tc>
                                <w:tcPr>
                                  <w:tcW w:w="10751" w:type="dxa"/>
                                  <w:gridSpan w:val="2"/>
                                  <w:tcMar>
                                    <w:top w:w="85" w:type="dxa"/>
                                    <w:bottom w:w="85" w:type="dxa"/>
                                  </w:tcMar>
                                </w:tcPr>
                                <w:p w14:paraId="574D4FD4" w14:textId="77777777" w:rsidR="000D68BC" w:rsidRPr="00181F83" w:rsidRDefault="000D68BC" w:rsidP="00181F83">
                                  <w:pPr>
                                    <w:pStyle w:val="Disclaimer"/>
                                  </w:pPr>
                                </w:p>
                              </w:tc>
                            </w:tr>
                            <w:tr w:rsidR="000D68BC" w:rsidRPr="00B918C4" w14:paraId="3AC02DB0" w14:textId="77777777" w:rsidTr="00A43D8B">
                              <w:sdt>
                                <w:sdtPr>
                                  <w:alias w:val="Insert your firm logo here"/>
                                  <w:tag w:val="Insert your firm logo here"/>
                                  <w:id w:val="-1108508215"/>
                                  <w:showingPlcHdr/>
                                  <w:picture/>
                                </w:sdtPr>
                                <w:sdtEndPr/>
                                <w:sdtContent>
                                  <w:tc>
                                    <w:tcPr>
                                      <w:tcW w:w="5375" w:type="dxa"/>
                                      <w:tcMar>
                                        <w:top w:w="85" w:type="dxa"/>
                                        <w:bottom w:w="85" w:type="dxa"/>
                                      </w:tcMar>
                                    </w:tcPr>
                                    <w:p w14:paraId="29E88FB7" w14:textId="77777777" w:rsidR="000D68BC" w:rsidRPr="00AD60C0" w:rsidRDefault="000D68BC" w:rsidP="00AD60C0">
                                      <w:r>
                                        <w:rPr>
                                          <w:noProof/>
                                        </w:rPr>
                                        <w:drawing>
                                          <wp:inline distT="0" distB="0" distL="0" distR="0" wp14:anchorId="59EAD16C" wp14:editId="20710416">
                                            <wp:extent cx="1440000" cy="396000"/>
                                            <wp:effectExtent l="0" t="0" r="8255" b="4445"/>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000" cy="396000"/>
                                                    </a:xfrm>
                                                    <a:prstGeom prst="rect">
                                                      <a:avLst/>
                                                    </a:prstGeom>
                                                    <a:noFill/>
                                                    <a:ln>
                                                      <a:noFill/>
                                                    </a:ln>
                                                  </pic:spPr>
                                                </pic:pic>
                                              </a:graphicData>
                                            </a:graphic>
                                          </wp:inline>
                                        </w:drawing>
                                      </w:r>
                                    </w:p>
                                  </w:tc>
                                </w:sdtContent>
                              </w:sdt>
                              <w:tc>
                                <w:tcPr>
                                  <w:tcW w:w="5376" w:type="dxa"/>
                                </w:tcPr>
                                <w:p w14:paraId="59DE2862" w14:textId="44B0FA6C" w:rsidR="000D68BC" w:rsidRPr="00AD60C0" w:rsidRDefault="000D68BC" w:rsidP="00DB06A0">
                                  <w:pPr>
                                    <w:jc w:val="right"/>
                                  </w:pPr>
                                </w:p>
                              </w:tc>
                            </w:tr>
                            <w:tr w:rsidR="000D68BC" w:rsidRPr="00B918C4" w14:paraId="54EE7220" w14:textId="77777777" w:rsidTr="00A43D8B">
                              <w:tc>
                                <w:tcPr>
                                  <w:tcW w:w="5375" w:type="dxa"/>
                                  <w:tcMar>
                                    <w:top w:w="85" w:type="dxa"/>
                                    <w:bottom w:w="85" w:type="dxa"/>
                                  </w:tcMar>
                                </w:tcPr>
                                <w:p w14:paraId="79A59CF7" w14:textId="77777777" w:rsidR="000D68BC" w:rsidRDefault="000D68BC" w:rsidP="00AD60C0"/>
                                <w:p w14:paraId="61839C60" w14:textId="77777777" w:rsidR="000D68BC" w:rsidRDefault="000D68BC" w:rsidP="00AD60C0"/>
                                <w:p w14:paraId="1112F767" w14:textId="77777777" w:rsidR="000D68BC" w:rsidRDefault="000D68BC" w:rsidP="00AD60C0"/>
                              </w:tc>
                              <w:tc>
                                <w:tcPr>
                                  <w:tcW w:w="5376" w:type="dxa"/>
                                </w:tcPr>
                                <w:p w14:paraId="1FA9ECCF" w14:textId="77777777" w:rsidR="000D68BC" w:rsidRDefault="000D68BC" w:rsidP="00DB06A0">
                                  <w:pPr>
                                    <w:jc w:val="right"/>
                                    <w:rPr>
                                      <w:noProof/>
                                      <w:lang w:bidi="hi-IN"/>
                                    </w:rPr>
                                  </w:pPr>
                                </w:p>
                              </w:tc>
                            </w:tr>
                          </w:tbl>
                          <w:p w14:paraId="5A9D26EA" w14:textId="77777777" w:rsidR="000D68BC" w:rsidRPr="00B416FE" w:rsidRDefault="000D68BC" w:rsidP="000D68BC">
                            <w:pPr>
                              <w:pStyle w:val="Disclaimer"/>
                            </w:pPr>
                          </w:p>
                        </w:txbxContent>
                      </wps:txbx>
                      <wps:bodyPr rot="0" spcFirstLastPara="0" vertOverflow="overflow" horzOverflow="overflow" vert="horz" wrap="square" lIns="360000" tIns="45720" rIns="360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AEC2B35" id="_x0000_t202" coordsize="21600,21600" o:spt="202" path="m,l,21600r21600,l21600,xe">
                <v:stroke joinstyle="miter"/>
                <v:path gradientshapeok="t" o:connecttype="rect"/>
              </v:shapetype>
              <v:shape id="Text Box 10" o:spid="_x0000_s1026" type="#_x0000_t202" style="position:absolute;margin-left:0;margin-top:644.7pt;width:595.3pt;height:254.6pt;z-index:251757568;visibility:visible;mso-wrap-style:square;mso-width-percent:0;mso-height-percent:0;mso-wrap-distance-left:9pt;mso-wrap-distance-top:28.35pt;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" o:allowincell="f" fillcolor="white [3212]" stroked="f" strokeweight=".5pt">
                <v:textbox style="mso-fit-shape-to-text:t" inset="10mm,,10mm">
                  <w:txbxContent>
                    <w:tbl>
                      <w:tblPr>
                        <w:tblStyle w:val="TableGrid"/>
                        <w:tblW w:w="1075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5"/>
                        <w:gridCol w:w="5376"/>
                      </w:tblGrid>
                      <w:tr w:rsidR="000D68BC" w:rsidRPr="00B918C4" w14:paraId="6C42BCAE" w14:textId="77777777" w:rsidTr="00A43D8B">
                        <w:tc>
                          <w:tcPr>
                            <w:tcW w:w="10751" w:type="dxa"/>
                            <w:gridSpan w:val="2"/>
                            <w:tcMar>
                              <w:top w:w="198" w:type="dxa"/>
                              <w:bottom w:w="85" w:type="dxa"/>
                            </w:tcMar>
                          </w:tcPr>
                          <w:p w14:paraId="0C06644E" w14:textId="44980ACD" w:rsidR="000D68BC" w:rsidRPr="00181F83" w:rsidRDefault="000D68BC" w:rsidP="0072428F">
                            <w:pPr>
                              <w:pStyle w:val="Disclaimer"/>
                            </w:pPr>
                            <w:r w:rsidRPr="008462FC">
                              <w:rPr>
                                <w:b/>
                                <w:bCs/>
                              </w:rPr>
                              <w:t>Important information</w:t>
                            </w:r>
                            <w:r w:rsidRPr="008462FC">
                              <w:br/>
                              <w:t>This document has been prepared by Count Financial Limited ABN 19 00</w:t>
                            </w:r>
                            <w:r>
                              <w:t xml:space="preserve">1 974 625, AFSL 227232. Count </w:t>
                            </w:r>
                            <w:r w:rsidR="00ED1C92">
                              <w:t xml:space="preserve">Financial </w:t>
                            </w:r>
                            <w:r>
                              <w:t xml:space="preserve">is </w:t>
                            </w:r>
                            <w:r w:rsidRPr="000E6A74">
                              <w:t>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w:t>
                            </w:r>
                            <w:r w:rsidRPr="008462FC">
                              <w:t xml:space="preserve"> ‘Count Wealth Accountants’ is a business name of Count. Count advisers are authorised representatives of Count. Information in this document is based on current regulatory requi</w:t>
                            </w:r>
                            <w:r>
                              <w:t xml:space="preserve">rements and laws, as </w:t>
                            </w:r>
                            <w:proofErr w:type="gramStart"/>
                            <w:r>
                              <w:t>at</w:t>
                            </w:r>
                            <w:proofErr w:type="gramEnd"/>
                            <w:r w:rsidR="005F2EC6">
                              <w:t xml:space="preserve"> </w:t>
                            </w:r>
                            <w:r w:rsidR="00CA1D90">
                              <w:t xml:space="preserve">20 </w:t>
                            </w:r>
                            <w:r w:rsidR="00927E38">
                              <w:t>S</w:t>
                            </w:r>
                            <w:r w:rsidR="00ED79D7">
                              <w:t xml:space="preserve">eptember </w:t>
                            </w:r>
                            <w:r w:rsidR="0097370C">
                              <w:t>202</w:t>
                            </w:r>
                            <w:r w:rsidR="005F2EC6">
                              <w:t>3</w:t>
                            </w:r>
                            <w:r w:rsidRPr="008462FC">
                              <w:t xml:space="preserve">, which may be subject to change. While care has been taken in the preparation of this document, no liability is accepted by Count, its related entities, </w:t>
                            </w:r>
                            <w:proofErr w:type="gramStart"/>
                            <w:r w:rsidRPr="008462FC">
                              <w:t>agents</w:t>
                            </w:r>
                            <w:proofErr w:type="gramEnd"/>
                            <w:r w:rsidRPr="008462FC">
                              <w:t xml:space="preserve">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0D68BC" w:rsidRPr="00B918C4" w14:paraId="4BFC5227" w14:textId="77777777" w:rsidTr="00A43D8B">
                        <w:tc>
                          <w:tcPr>
                            <w:tcW w:w="10751" w:type="dxa"/>
                            <w:gridSpan w:val="2"/>
                            <w:tcMar>
                              <w:top w:w="85" w:type="dxa"/>
                              <w:bottom w:w="85" w:type="dxa"/>
                            </w:tcMar>
                          </w:tcPr>
                          <w:p w14:paraId="574D4FD4" w14:textId="77777777" w:rsidR="000D68BC" w:rsidRPr="00181F83" w:rsidRDefault="000D68BC" w:rsidP="00181F83">
                            <w:pPr>
                              <w:pStyle w:val="Disclaimer"/>
                            </w:pPr>
                          </w:p>
                        </w:tc>
                      </w:tr>
                      <w:tr w:rsidR="000D68BC" w:rsidRPr="00B918C4" w14:paraId="3AC02DB0" w14:textId="77777777" w:rsidTr="00A43D8B">
                        <w:sdt>
                          <w:sdtPr>
                            <w:alias w:val="Insert your firm logo here"/>
                            <w:tag w:val="Insert your firm logo here"/>
                            <w:id w:val="-1108508215"/>
                            <w:showingPlcHdr/>
                            <w:picture/>
                          </w:sdtPr>
                          <w:sdtEndPr/>
                          <w:sdtContent>
                            <w:tc>
                              <w:tcPr>
                                <w:tcW w:w="5375" w:type="dxa"/>
                                <w:tcMar>
                                  <w:top w:w="85" w:type="dxa"/>
                                  <w:bottom w:w="85" w:type="dxa"/>
                                </w:tcMar>
                              </w:tcPr>
                              <w:p w14:paraId="29E88FB7" w14:textId="77777777" w:rsidR="000D68BC" w:rsidRPr="00AD60C0" w:rsidRDefault="000D68BC" w:rsidP="00AD60C0">
                                <w:r>
                                  <w:rPr>
                                    <w:noProof/>
                                  </w:rPr>
                                  <w:drawing>
                                    <wp:inline distT="0" distB="0" distL="0" distR="0" wp14:anchorId="59EAD16C" wp14:editId="20710416">
                                      <wp:extent cx="1440000" cy="396000"/>
                                      <wp:effectExtent l="0" t="0" r="8255" b="4445"/>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0000" cy="396000"/>
                                              </a:xfrm>
                                              <a:prstGeom prst="rect">
                                                <a:avLst/>
                                              </a:prstGeom>
                                              <a:noFill/>
                                              <a:ln>
                                                <a:noFill/>
                                              </a:ln>
                                            </pic:spPr>
                                          </pic:pic>
                                        </a:graphicData>
                                      </a:graphic>
                                    </wp:inline>
                                  </w:drawing>
                                </w:r>
                              </w:p>
                            </w:tc>
                          </w:sdtContent>
                        </w:sdt>
                        <w:tc>
                          <w:tcPr>
                            <w:tcW w:w="5376" w:type="dxa"/>
                          </w:tcPr>
                          <w:p w14:paraId="59DE2862" w14:textId="44B0FA6C" w:rsidR="000D68BC" w:rsidRPr="00AD60C0" w:rsidRDefault="000D68BC" w:rsidP="00DB06A0">
                            <w:pPr>
                              <w:jc w:val="right"/>
                            </w:pPr>
                          </w:p>
                        </w:tc>
                      </w:tr>
                      <w:tr w:rsidR="000D68BC" w:rsidRPr="00B918C4" w14:paraId="54EE7220" w14:textId="77777777" w:rsidTr="00A43D8B">
                        <w:tc>
                          <w:tcPr>
                            <w:tcW w:w="5375" w:type="dxa"/>
                            <w:tcMar>
                              <w:top w:w="85" w:type="dxa"/>
                              <w:bottom w:w="85" w:type="dxa"/>
                            </w:tcMar>
                          </w:tcPr>
                          <w:p w14:paraId="79A59CF7" w14:textId="77777777" w:rsidR="000D68BC" w:rsidRDefault="000D68BC" w:rsidP="00AD60C0"/>
                          <w:p w14:paraId="61839C60" w14:textId="77777777" w:rsidR="000D68BC" w:rsidRDefault="000D68BC" w:rsidP="00AD60C0"/>
                          <w:p w14:paraId="1112F767" w14:textId="77777777" w:rsidR="000D68BC" w:rsidRDefault="000D68BC" w:rsidP="00AD60C0"/>
                        </w:tc>
                        <w:tc>
                          <w:tcPr>
                            <w:tcW w:w="5376" w:type="dxa"/>
                          </w:tcPr>
                          <w:p w14:paraId="1FA9ECCF" w14:textId="77777777" w:rsidR="000D68BC" w:rsidRDefault="000D68BC" w:rsidP="00DB06A0">
                            <w:pPr>
                              <w:jc w:val="right"/>
                              <w:rPr>
                                <w:noProof/>
                                <w:lang w:bidi="hi-IN"/>
                              </w:rPr>
                            </w:pPr>
                          </w:p>
                        </w:tc>
                      </w:tr>
                    </w:tbl>
                    <w:p w14:paraId="5A9D26EA" w14:textId="77777777" w:rsidR="000D68BC" w:rsidRPr="00B416FE" w:rsidRDefault="000D68BC" w:rsidP="000D68BC">
                      <w:pPr>
                        <w:pStyle w:val="Disclaimer"/>
                      </w:pPr>
                    </w:p>
                  </w:txbxContent>
                </v:textbox>
                <w10:wrap anchorx="page" anchory="page"/>
              </v:shape>
            </w:pict>
          </mc:Fallback>
        </mc:AlternateContent>
      </w:r>
    </w:p>
    <w:p w14:paraId="29471F5A"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88A8EF9"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69BA0AD"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B6FEBDA"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FB816B0"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44B2798"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23ABAE5"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5220EABC"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53DA1EC3"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1DB1154"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C34B255"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CAA5999"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E3BF9A7"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5DE568E9"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44F6AC8E"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46468B5E"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1B5D6F71"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A88F0CE"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28AF5DD"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4806EFC2"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4D28C276" w14:textId="77777777" w:rsidR="00493C24" w:rsidRDefault="00493C2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3B1DF81A"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7C3DE42"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032312B"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094F206"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D159AE3"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10E3BC00"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BB0150F"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D2497BE"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FDE562C"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F9CC375"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C032185"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F299FC3"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AE301BD" w14:textId="77777777"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1C679EA" w14:textId="6ECFB63C"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163FE013" w14:textId="6EE75675"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B83F91E" w14:textId="70BE0332"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0F8C0EE" w14:textId="7CCD3A91" w:rsidR="0019636D" w:rsidRDefault="0019636D"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60C73BBE" w14:textId="77777777" w:rsidR="00FC21F6" w:rsidRDefault="00FC21F6"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3C4D6CF9" w14:textId="77777777" w:rsidR="00FC44E5" w:rsidRDefault="00FC44E5"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15A72BD" w14:textId="77777777" w:rsidR="00FC44E5" w:rsidRDefault="00FC44E5"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5F06DD1" w14:textId="77777777" w:rsidR="00FC44E5" w:rsidRDefault="00FC44E5"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3B1A465" w14:textId="50D66792" w:rsidR="00FC44E5" w:rsidRDefault="00FC44E5"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4E414318" w14:textId="77777777" w:rsidR="00FC44E5" w:rsidRDefault="00FC44E5"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3AE5FA1D" w14:textId="55A5A1A5" w:rsidR="00FC44E5" w:rsidRDefault="00FC44E5"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23B906A0" w14:textId="1EC35CF8" w:rsidR="00FC44E5" w:rsidRDefault="00FC44E5"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38B7CB35" w14:textId="53F5EEC1" w:rsidR="00FC44E5" w:rsidRDefault="00FC44E5"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32220E3A" w14:textId="29779098" w:rsidR="00C61114" w:rsidRDefault="00C6111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5F8899DD" w14:textId="77777777" w:rsidR="00C61114" w:rsidRDefault="00C6111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1683A87A" w14:textId="77777777" w:rsidR="00C61114" w:rsidRDefault="00C6111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53E30718" w14:textId="18E2C54A" w:rsidR="00C61114" w:rsidRDefault="00C6111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4793F517" w14:textId="77777777" w:rsidR="00C61114" w:rsidRPr="00F54362" w:rsidRDefault="00C61114"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64343CF" w14:textId="77777777" w:rsidR="00A96019" w:rsidRPr="00F54362" w:rsidRDefault="00A96019"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5D8D14FE" w14:textId="77777777" w:rsidR="00A96019" w:rsidRPr="00F54362" w:rsidRDefault="00A96019"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086B4857" w14:textId="77777777" w:rsidR="00A96019" w:rsidRPr="00F54362" w:rsidRDefault="00A96019" w:rsidP="00EC3A7C">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highlight w:val="yellow"/>
          <w:lang w:bidi="hi-IN"/>
        </w:rPr>
      </w:pPr>
    </w:p>
    <w:p w14:paraId="7D89715C" w14:textId="66D66614" w:rsidR="00C41190" w:rsidRPr="00A030A4" w:rsidRDefault="00C41190" w:rsidP="00A030A4">
      <w:pPr>
        <w:autoSpaceDE w:val="0"/>
        <w:autoSpaceDN w:val="0"/>
        <w:adjustRightInd w:val="0"/>
        <w:spacing w:before="0" w:after="0" w:line="240" w:lineRule="auto"/>
        <w:rPr>
          <w:rFonts w:ascii="GNBVB J+ Helvetica Neue LT" w:eastAsia="MS Mincho" w:hAnsi="GNBVB J+ Helvetica Neue LT" w:cs="GNBVB J+ Helvetica Neue LT"/>
          <w:color w:val="000000"/>
          <w:sz w:val="19"/>
          <w:szCs w:val="19"/>
          <w:lang w:bidi="hi-IN"/>
        </w:rPr>
        <w:sectPr w:rsidR="00C41190" w:rsidRPr="00A030A4" w:rsidSect="00AE4F1E">
          <w:footerReference w:type="default" r:id="rId21"/>
          <w:headerReference w:type="first" r:id="rId22"/>
          <w:footerReference w:type="first" r:id="rId23"/>
          <w:type w:val="continuous"/>
          <w:pgSz w:w="11907" w:h="16840" w:code="9"/>
          <w:pgMar w:top="1134" w:right="567" w:bottom="1134" w:left="567" w:header="0" w:footer="454" w:gutter="0"/>
          <w:cols w:num="2" w:space="720"/>
          <w:noEndnote/>
          <w:titlePg/>
          <w:docGrid w:linePitch="272"/>
        </w:sectPr>
      </w:pPr>
    </w:p>
    <w:p w14:paraId="0EF5A5A0" w14:textId="5D74D035" w:rsidR="00FB2A81" w:rsidRPr="00AB02FD" w:rsidRDefault="00FB2A81" w:rsidP="001B2C21">
      <w:pPr>
        <w:spacing w:before="0" w:after="0" w:line="240" w:lineRule="auto"/>
        <w:rPr>
          <w:rFonts w:asciiTheme="majorHAnsi" w:eastAsiaTheme="majorEastAsia" w:hAnsiTheme="majorHAnsi" w:cstheme="majorBidi"/>
          <w:b/>
          <w:bCs/>
          <w:color w:val="293574" w:themeColor="accent1"/>
          <w:sz w:val="24"/>
          <w:szCs w:val="28"/>
        </w:rPr>
      </w:pPr>
    </w:p>
    <w:sectPr w:rsidR="00FB2A81" w:rsidRPr="00AB02FD" w:rsidSect="00453E4D">
      <w:type w:val="continuous"/>
      <w:pgSz w:w="11907" w:h="16840" w:code="9"/>
      <w:pgMar w:top="1134" w:right="567" w:bottom="1134" w:left="567" w:header="0"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43C59" w14:textId="77777777" w:rsidR="004F2459" w:rsidRDefault="004F2459" w:rsidP="00FE09BB">
      <w:r>
        <w:separator/>
      </w:r>
    </w:p>
  </w:endnote>
  <w:endnote w:type="continuationSeparator" w:id="0">
    <w:p w14:paraId="46F4C600" w14:textId="77777777" w:rsidR="004F2459" w:rsidRDefault="004F2459" w:rsidP="00FE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NBVB J+ Helvetica Neue LT">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HelveticaNeueLT-Light">
    <w:altName w:val="Arial"/>
    <w:charset w:val="00"/>
    <w:family w:val="swiss"/>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29EE" w14:textId="77777777" w:rsidR="0062553F" w:rsidRDefault="00625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488E" w14:textId="77777777" w:rsidR="0062553F" w:rsidRDefault="006255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415E" w14:textId="77777777" w:rsidR="0062553F" w:rsidRDefault="006255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CD22" w14:textId="61341524" w:rsidR="00475923" w:rsidRPr="008E276F" w:rsidRDefault="00475923" w:rsidP="008E27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BB55" w14:textId="77777777" w:rsidR="00475923" w:rsidRDefault="00475923" w:rsidP="00347B15">
    <w:pPr>
      <w:pStyle w:val="Footer"/>
    </w:pPr>
    <w:proofErr w:type="gramStart"/>
    <w:r>
      <w:t>Adviser</w:t>
    </w:r>
    <w:proofErr w:type="gramEnd"/>
    <w:r>
      <w:t xml:space="preserv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8B22" w14:textId="77777777" w:rsidR="004F2459" w:rsidRDefault="004F2459" w:rsidP="002444B6">
      <w:pPr>
        <w:spacing w:before="0" w:after="0" w:line="240" w:lineRule="auto"/>
      </w:pPr>
      <w:r>
        <w:separator/>
      </w:r>
    </w:p>
  </w:footnote>
  <w:footnote w:type="continuationSeparator" w:id="0">
    <w:p w14:paraId="16D2BE35" w14:textId="77777777" w:rsidR="004F2459" w:rsidRDefault="004F2459" w:rsidP="00FE0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2C80" w14:textId="77777777" w:rsidR="0062553F" w:rsidRDefault="00625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8D69" w14:textId="77777777" w:rsidR="0062553F" w:rsidRDefault="00625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8EA8" w14:textId="7DDC6E8C" w:rsidR="00AE4F1E" w:rsidRDefault="006A1684">
    <w:pPr>
      <w:pStyle w:val="Header"/>
    </w:pPr>
    <w:r>
      <w:rPr>
        <w:noProof/>
      </w:rPr>
      <w:drawing>
        <wp:anchor distT="0" distB="0" distL="114300" distR="114300" simplePos="0" relativeHeight="251661312" behindDoc="0" locked="0" layoutInCell="1" allowOverlap="1" wp14:anchorId="0C89F928" wp14:editId="6775356D">
          <wp:simplePos x="0" y="0"/>
          <wp:positionH relativeFrom="page">
            <wp:posOffset>0</wp:posOffset>
          </wp:positionH>
          <wp:positionV relativeFrom="paragraph">
            <wp:posOffset>0</wp:posOffset>
          </wp:positionV>
          <wp:extent cx="7551474" cy="1657350"/>
          <wp:effectExtent l="0" t="0" r="0" b="0"/>
          <wp:wrapNone/>
          <wp:docPr id="775609322"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609322" name="Picture 1" descr="A close-up of a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1474"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9B8F" w14:textId="77777777" w:rsidR="00475923" w:rsidRDefault="00475923" w:rsidP="00F41370">
    <w:pPr>
      <w:pStyle w:val="Header"/>
      <w:ind w:hanging="567"/>
    </w:pPr>
    <w:r>
      <w:rPr>
        <w:noProof/>
        <w:lang w:eastAsia="en-AU"/>
      </w:rPr>
      <mc:AlternateContent>
        <mc:Choice Requires="wps">
          <w:drawing>
            <wp:anchor distT="0" distB="0" distL="114300" distR="114300" simplePos="0" relativeHeight="251659264" behindDoc="0" locked="1" layoutInCell="1" allowOverlap="1" wp14:anchorId="54A58A55" wp14:editId="6DB8D377">
              <wp:simplePos x="0" y="0"/>
              <wp:positionH relativeFrom="page">
                <wp:posOffset>539750</wp:posOffset>
              </wp:positionH>
              <wp:positionV relativeFrom="page">
                <wp:posOffset>4658995</wp:posOffset>
              </wp:positionV>
              <wp:extent cx="6825615" cy="1647825"/>
              <wp:effectExtent l="0" t="0" r="1333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5615" cy="164782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A68CA" w14:textId="77777777" w:rsidR="00475923" w:rsidRDefault="00475923" w:rsidP="00FE09BB">
                          <w:pPr>
                            <w:rPr>
                              <w:color w:val="FFFFFF" w:themeColor="background1"/>
                            </w:rPr>
                          </w:pPr>
                          <w:r>
                            <w:rPr>
                              <w:color w:val="FFFFFF" w:themeColor="background1"/>
                            </w:rPr>
                            <w:t>October 2014</w:t>
                          </w:r>
                        </w:p>
                        <w:p w14:paraId="5142CE7F" w14:textId="77777777" w:rsidR="00475923" w:rsidRPr="00F547CA" w:rsidRDefault="00475923" w:rsidP="00FE09BB">
                          <w:pPr>
                            <w:rPr>
                              <w:color w:val="FFFFFF" w:themeColor="background1"/>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58A55" id="_x0000_t202" coordsize="21600,21600" o:spt="202" path="m,l,21600r21600,l21600,xe">
              <v:stroke joinstyle="miter"/>
              <v:path gradientshapeok="t" o:connecttype="rect"/>
            </v:shapetype>
            <v:shape id="Text Box 11" o:spid="_x0000_s1027" type="#_x0000_t202" style="position:absolute;margin-left:42.5pt;margin-top:366.85pt;width:537.45pt;height:12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" filled="f" fillcolor="yellow" stroked="f">
              <v:textbox inset=",,0">
                <w:txbxContent>
                  <w:p w14:paraId="146A68CA" w14:textId="77777777" w:rsidR="00475923" w:rsidRDefault="00475923" w:rsidP="00FE09BB">
                    <w:pPr>
                      <w:rPr>
                        <w:color w:val="FFFFFF" w:themeColor="background1"/>
                      </w:rPr>
                    </w:pPr>
                    <w:r>
                      <w:rPr>
                        <w:color w:val="FFFFFF" w:themeColor="background1"/>
                      </w:rPr>
                      <w:t>October 2014</w:t>
                    </w:r>
                  </w:p>
                  <w:p w14:paraId="5142CE7F" w14:textId="77777777" w:rsidR="00475923" w:rsidRPr="00F547CA" w:rsidRDefault="00475923" w:rsidP="00FE09BB">
                    <w:pPr>
                      <w:rPr>
                        <w:color w:val="FFFFFF" w:themeColor="background1"/>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E72"/>
    <w:multiLevelType w:val="hybridMultilevel"/>
    <w:tmpl w:val="C5AAB7C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 w15:restartNumberingAfterBreak="0">
    <w:nsid w:val="03515F46"/>
    <w:multiLevelType w:val="hybridMultilevel"/>
    <w:tmpl w:val="B232B7F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color w:val="FF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E36DC9"/>
    <w:multiLevelType w:val="hybridMultilevel"/>
    <w:tmpl w:val="2DC40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4F43AE"/>
    <w:multiLevelType w:val="hybridMultilevel"/>
    <w:tmpl w:val="21C4A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AD7BF3"/>
    <w:multiLevelType w:val="hybridMultilevel"/>
    <w:tmpl w:val="DB7A953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2F41012E"/>
    <w:multiLevelType w:val="hybridMultilevel"/>
    <w:tmpl w:val="B120B6B6"/>
    <w:lvl w:ilvl="0" w:tplc="E7868EE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210AD6"/>
    <w:multiLevelType w:val="hybridMultilevel"/>
    <w:tmpl w:val="A4525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0A2751"/>
    <w:multiLevelType w:val="hybridMultilevel"/>
    <w:tmpl w:val="FFCA7D88"/>
    <w:lvl w:ilvl="0" w:tplc="762E4DDE">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B80552"/>
    <w:multiLevelType w:val="hybridMultilevel"/>
    <w:tmpl w:val="97D2F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F409ED"/>
    <w:multiLevelType w:val="hybridMultilevel"/>
    <w:tmpl w:val="896A3B5C"/>
    <w:lvl w:ilvl="0" w:tplc="E0D03ADC">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A859E3"/>
    <w:multiLevelType w:val="hybridMultilevel"/>
    <w:tmpl w:val="46E29F06"/>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4034426C"/>
    <w:multiLevelType w:val="hybridMultilevel"/>
    <w:tmpl w:val="38522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616ED2"/>
    <w:multiLevelType w:val="hybridMultilevel"/>
    <w:tmpl w:val="831A0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8D65A8"/>
    <w:multiLevelType w:val="hybridMultilevel"/>
    <w:tmpl w:val="64B04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AA636D"/>
    <w:multiLevelType w:val="hybridMultilevel"/>
    <w:tmpl w:val="3FD06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815BC3"/>
    <w:multiLevelType w:val="hybridMultilevel"/>
    <w:tmpl w:val="A3904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B12A1E"/>
    <w:multiLevelType w:val="hybridMultilevel"/>
    <w:tmpl w:val="3DEE2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9F73E8"/>
    <w:multiLevelType w:val="hybridMultilevel"/>
    <w:tmpl w:val="4900F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9363759">
    <w:abstractNumId w:val="8"/>
  </w:num>
  <w:num w:numId="2" w16cid:durableId="882251056">
    <w:abstractNumId w:val="17"/>
  </w:num>
  <w:num w:numId="3" w16cid:durableId="1465660427">
    <w:abstractNumId w:val="16"/>
  </w:num>
  <w:num w:numId="4" w16cid:durableId="280259331">
    <w:abstractNumId w:val="2"/>
  </w:num>
  <w:num w:numId="5" w16cid:durableId="1093429561">
    <w:abstractNumId w:val="13"/>
  </w:num>
  <w:num w:numId="6" w16cid:durableId="1536042513">
    <w:abstractNumId w:val="3"/>
  </w:num>
  <w:num w:numId="7" w16cid:durableId="1580213363">
    <w:abstractNumId w:val="12"/>
  </w:num>
  <w:num w:numId="8" w16cid:durableId="453258244">
    <w:abstractNumId w:val="6"/>
  </w:num>
  <w:num w:numId="9" w16cid:durableId="654727694">
    <w:abstractNumId w:val="11"/>
  </w:num>
  <w:num w:numId="10" w16cid:durableId="547687411">
    <w:abstractNumId w:val="15"/>
  </w:num>
  <w:num w:numId="11" w16cid:durableId="1265306035">
    <w:abstractNumId w:val="7"/>
  </w:num>
  <w:num w:numId="12" w16cid:durableId="692267311">
    <w:abstractNumId w:val="10"/>
  </w:num>
  <w:num w:numId="13" w16cid:durableId="908463018">
    <w:abstractNumId w:val="9"/>
  </w:num>
  <w:num w:numId="14" w16cid:durableId="1578589277">
    <w:abstractNumId w:val="5"/>
  </w:num>
  <w:num w:numId="15" w16cid:durableId="156459776">
    <w:abstractNumId w:val="4"/>
  </w:num>
  <w:num w:numId="16" w16cid:durableId="759644496">
    <w:abstractNumId w:val="0"/>
  </w:num>
  <w:num w:numId="17" w16cid:durableId="603809095">
    <w:abstractNumId w:val="14"/>
  </w:num>
  <w:num w:numId="18" w16cid:durableId="175362494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DB"/>
    <w:rsid w:val="000020D6"/>
    <w:rsid w:val="00003094"/>
    <w:rsid w:val="00003D32"/>
    <w:rsid w:val="000043C0"/>
    <w:rsid w:val="0000476C"/>
    <w:rsid w:val="0000779F"/>
    <w:rsid w:val="00010AAF"/>
    <w:rsid w:val="00012C81"/>
    <w:rsid w:val="00013416"/>
    <w:rsid w:val="00021BF2"/>
    <w:rsid w:val="00023E8E"/>
    <w:rsid w:val="00026F73"/>
    <w:rsid w:val="0003250A"/>
    <w:rsid w:val="0003274A"/>
    <w:rsid w:val="00033266"/>
    <w:rsid w:val="00034579"/>
    <w:rsid w:val="00034D53"/>
    <w:rsid w:val="0004564B"/>
    <w:rsid w:val="000546C3"/>
    <w:rsid w:val="00055D00"/>
    <w:rsid w:val="00055DAA"/>
    <w:rsid w:val="00055E62"/>
    <w:rsid w:val="000615E9"/>
    <w:rsid w:val="000622B4"/>
    <w:rsid w:val="00063656"/>
    <w:rsid w:val="000666A0"/>
    <w:rsid w:val="00067B13"/>
    <w:rsid w:val="00072E0C"/>
    <w:rsid w:val="0007381F"/>
    <w:rsid w:val="0007683E"/>
    <w:rsid w:val="0007774F"/>
    <w:rsid w:val="00077EAA"/>
    <w:rsid w:val="00080473"/>
    <w:rsid w:val="000806B8"/>
    <w:rsid w:val="0008116B"/>
    <w:rsid w:val="00084EC8"/>
    <w:rsid w:val="000850D6"/>
    <w:rsid w:val="00087863"/>
    <w:rsid w:val="00090757"/>
    <w:rsid w:val="00090805"/>
    <w:rsid w:val="00091616"/>
    <w:rsid w:val="0009189B"/>
    <w:rsid w:val="0009209A"/>
    <w:rsid w:val="00093F82"/>
    <w:rsid w:val="00093FC3"/>
    <w:rsid w:val="000943C5"/>
    <w:rsid w:val="000A0877"/>
    <w:rsid w:val="000A49E9"/>
    <w:rsid w:val="000B056A"/>
    <w:rsid w:val="000B1ED7"/>
    <w:rsid w:val="000B719B"/>
    <w:rsid w:val="000B7753"/>
    <w:rsid w:val="000C0D1B"/>
    <w:rsid w:val="000C3D34"/>
    <w:rsid w:val="000D0FA1"/>
    <w:rsid w:val="000D218F"/>
    <w:rsid w:val="000D24AA"/>
    <w:rsid w:val="000D67E2"/>
    <w:rsid w:val="000D68BC"/>
    <w:rsid w:val="000E1EE6"/>
    <w:rsid w:val="000E4CED"/>
    <w:rsid w:val="000E5328"/>
    <w:rsid w:val="000F0117"/>
    <w:rsid w:val="000F15A2"/>
    <w:rsid w:val="000F3918"/>
    <w:rsid w:val="000F7977"/>
    <w:rsid w:val="000F7AD5"/>
    <w:rsid w:val="00100EBA"/>
    <w:rsid w:val="001017BF"/>
    <w:rsid w:val="0010247D"/>
    <w:rsid w:val="00107B67"/>
    <w:rsid w:val="00111A30"/>
    <w:rsid w:val="00112AE2"/>
    <w:rsid w:val="001140C2"/>
    <w:rsid w:val="00114701"/>
    <w:rsid w:val="00124D1B"/>
    <w:rsid w:val="00126756"/>
    <w:rsid w:val="00130C52"/>
    <w:rsid w:val="00134190"/>
    <w:rsid w:val="00135865"/>
    <w:rsid w:val="00136E1F"/>
    <w:rsid w:val="00137685"/>
    <w:rsid w:val="00141B53"/>
    <w:rsid w:val="0014337A"/>
    <w:rsid w:val="00144627"/>
    <w:rsid w:val="00144E16"/>
    <w:rsid w:val="001536AE"/>
    <w:rsid w:val="001553D0"/>
    <w:rsid w:val="00155774"/>
    <w:rsid w:val="001600B2"/>
    <w:rsid w:val="00161197"/>
    <w:rsid w:val="00161DC1"/>
    <w:rsid w:val="001635BB"/>
    <w:rsid w:val="001670C5"/>
    <w:rsid w:val="00170012"/>
    <w:rsid w:val="00170E36"/>
    <w:rsid w:val="0017105D"/>
    <w:rsid w:val="00171964"/>
    <w:rsid w:val="00175639"/>
    <w:rsid w:val="00175845"/>
    <w:rsid w:val="00177157"/>
    <w:rsid w:val="00180536"/>
    <w:rsid w:val="001814EE"/>
    <w:rsid w:val="00182856"/>
    <w:rsid w:val="001860B8"/>
    <w:rsid w:val="00186BBE"/>
    <w:rsid w:val="00190791"/>
    <w:rsid w:val="0019628B"/>
    <w:rsid w:val="0019636D"/>
    <w:rsid w:val="001A1110"/>
    <w:rsid w:val="001A7A97"/>
    <w:rsid w:val="001B07B6"/>
    <w:rsid w:val="001B157D"/>
    <w:rsid w:val="001B2C21"/>
    <w:rsid w:val="001B6CB5"/>
    <w:rsid w:val="001C0DCB"/>
    <w:rsid w:val="001C2001"/>
    <w:rsid w:val="001C3B3E"/>
    <w:rsid w:val="001C4446"/>
    <w:rsid w:val="001C6473"/>
    <w:rsid w:val="001D1397"/>
    <w:rsid w:val="001D1A39"/>
    <w:rsid w:val="001D716B"/>
    <w:rsid w:val="001D7401"/>
    <w:rsid w:val="001E2825"/>
    <w:rsid w:val="001E3E6E"/>
    <w:rsid w:val="001E4678"/>
    <w:rsid w:val="001E4CAE"/>
    <w:rsid w:val="001E7F8D"/>
    <w:rsid w:val="001F07FE"/>
    <w:rsid w:val="001F26EA"/>
    <w:rsid w:val="001F4560"/>
    <w:rsid w:val="001F47F8"/>
    <w:rsid w:val="001F5CAC"/>
    <w:rsid w:val="0020079B"/>
    <w:rsid w:val="002020F4"/>
    <w:rsid w:val="002028E9"/>
    <w:rsid w:val="0020315D"/>
    <w:rsid w:val="00205E22"/>
    <w:rsid w:val="00205F69"/>
    <w:rsid w:val="002073C8"/>
    <w:rsid w:val="00210138"/>
    <w:rsid w:val="00211478"/>
    <w:rsid w:val="00211EC0"/>
    <w:rsid w:val="00213ED5"/>
    <w:rsid w:val="002142A6"/>
    <w:rsid w:val="002168A2"/>
    <w:rsid w:val="00220400"/>
    <w:rsid w:val="00220FB7"/>
    <w:rsid w:val="00221038"/>
    <w:rsid w:val="0022761F"/>
    <w:rsid w:val="0023155E"/>
    <w:rsid w:val="002319E9"/>
    <w:rsid w:val="0023409C"/>
    <w:rsid w:val="0023421E"/>
    <w:rsid w:val="002344C7"/>
    <w:rsid w:val="00234587"/>
    <w:rsid w:val="002363D0"/>
    <w:rsid w:val="00236665"/>
    <w:rsid w:val="00237B26"/>
    <w:rsid w:val="00240662"/>
    <w:rsid w:val="00241A59"/>
    <w:rsid w:val="002431A0"/>
    <w:rsid w:val="00243D40"/>
    <w:rsid w:val="002444B6"/>
    <w:rsid w:val="00245981"/>
    <w:rsid w:val="0024674A"/>
    <w:rsid w:val="00250463"/>
    <w:rsid w:val="00251493"/>
    <w:rsid w:val="00257720"/>
    <w:rsid w:val="00264C91"/>
    <w:rsid w:val="00265E88"/>
    <w:rsid w:val="00266077"/>
    <w:rsid w:val="00267237"/>
    <w:rsid w:val="002702EA"/>
    <w:rsid w:val="00270CE9"/>
    <w:rsid w:val="00271883"/>
    <w:rsid w:val="0027505A"/>
    <w:rsid w:val="0027625C"/>
    <w:rsid w:val="00281D15"/>
    <w:rsid w:val="00284A37"/>
    <w:rsid w:val="002857C5"/>
    <w:rsid w:val="0028657D"/>
    <w:rsid w:val="00287CD8"/>
    <w:rsid w:val="00292EF3"/>
    <w:rsid w:val="00293547"/>
    <w:rsid w:val="002B2751"/>
    <w:rsid w:val="002B5D86"/>
    <w:rsid w:val="002B6802"/>
    <w:rsid w:val="002C066F"/>
    <w:rsid w:val="002C332C"/>
    <w:rsid w:val="002C3A82"/>
    <w:rsid w:val="002C4C74"/>
    <w:rsid w:val="002C515B"/>
    <w:rsid w:val="002C6906"/>
    <w:rsid w:val="002D039B"/>
    <w:rsid w:val="002D5CFC"/>
    <w:rsid w:val="002E1535"/>
    <w:rsid w:val="002E27A4"/>
    <w:rsid w:val="002E36B7"/>
    <w:rsid w:val="002E420C"/>
    <w:rsid w:val="002E7120"/>
    <w:rsid w:val="002E787D"/>
    <w:rsid w:val="002F04C9"/>
    <w:rsid w:val="002F100E"/>
    <w:rsid w:val="002F6626"/>
    <w:rsid w:val="0030009A"/>
    <w:rsid w:val="003025F0"/>
    <w:rsid w:val="00302FE9"/>
    <w:rsid w:val="003035E6"/>
    <w:rsid w:val="00304F36"/>
    <w:rsid w:val="00305F7A"/>
    <w:rsid w:val="00307AA6"/>
    <w:rsid w:val="00312333"/>
    <w:rsid w:val="00312F9F"/>
    <w:rsid w:val="003130AE"/>
    <w:rsid w:val="00314FA1"/>
    <w:rsid w:val="003162E4"/>
    <w:rsid w:val="0032212A"/>
    <w:rsid w:val="00322E83"/>
    <w:rsid w:val="0032416B"/>
    <w:rsid w:val="00326422"/>
    <w:rsid w:val="003272DA"/>
    <w:rsid w:val="00330984"/>
    <w:rsid w:val="003339DF"/>
    <w:rsid w:val="00333E85"/>
    <w:rsid w:val="003355A4"/>
    <w:rsid w:val="00341DB9"/>
    <w:rsid w:val="003455D4"/>
    <w:rsid w:val="00347B15"/>
    <w:rsid w:val="00351F42"/>
    <w:rsid w:val="003566AE"/>
    <w:rsid w:val="00361A97"/>
    <w:rsid w:val="00364C60"/>
    <w:rsid w:val="00364D77"/>
    <w:rsid w:val="0036552C"/>
    <w:rsid w:val="00365DF3"/>
    <w:rsid w:val="00366B9A"/>
    <w:rsid w:val="003700D6"/>
    <w:rsid w:val="00380C6F"/>
    <w:rsid w:val="00382103"/>
    <w:rsid w:val="003914DB"/>
    <w:rsid w:val="0039473D"/>
    <w:rsid w:val="00395EE9"/>
    <w:rsid w:val="003A1442"/>
    <w:rsid w:val="003A1A90"/>
    <w:rsid w:val="003A208D"/>
    <w:rsid w:val="003A22DF"/>
    <w:rsid w:val="003A29F5"/>
    <w:rsid w:val="003A5C39"/>
    <w:rsid w:val="003A721E"/>
    <w:rsid w:val="003B349C"/>
    <w:rsid w:val="003B4540"/>
    <w:rsid w:val="003B5327"/>
    <w:rsid w:val="003C1819"/>
    <w:rsid w:val="003C46F1"/>
    <w:rsid w:val="003D3162"/>
    <w:rsid w:val="003D4918"/>
    <w:rsid w:val="003E0C1F"/>
    <w:rsid w:val="003E273A"/>
    <w:rsid w:val="003E37D7"/>
    <w:rsid w:val="003E3894"/>
    <w:rsid w:val="003E7611"/>
    <w:rsid w:val="003E7E34"/>
    <w:rsid w:val="003F27E8"/>
    <w:rsid w:val="003F37ED"/>
    <w:rsid w:val="003F4C7C"/>
    <w:rsid w:val="003F6CFC"/>
    <w:rsid w:val="00400A59"/>
    <w:rsid w:val="00403353"/>
    <w:rsid w:val="004037A7"/>
    <w:rsid w:val="00411885"/>
    <w:rsid w:val="0041539B"/>
    <w:rsid w:val="00420F32"/>
    <w:rsid w:val="00421B1A"/>
    <w:rsid w:val="00422BD8"/>
    <w:rsid w:val="00423430"/>
    <w:rsid w:val="00423ABE"/>
    <w:rsid w:val="00425D31"/>
    <w:rsid w:val="0043183F"/>
    <w:rsid w:val="00432065"/>
    <w:rsid w:val="0043323C"/>
    <w:rsid w:val="00434F8E"/>
    <w:rsid w:val="00435F22"/>
    <w:rsid w:val="004411E7"/>
    <w:rsid w:val="0044377A"/>
    <w:rsid w:val="00446B18"/>
    <w:rsid w:val="00453E4D"/>
    <w:rsid w:val="004549CA"/>
    <w:rsid w:val="00462F67"/>
    <w:rsid w:val="004710E7"/>
    <w:rsid w:val="00471AA6"/>
    <w:rsid w:val="00473E33"/>
    <w:rsid w:val="00475923"/>
    <w:rsid w:val="00476165"/>
    <w:rsid w:val="00483453"/>
    <w:rsid w:val="00485912"/>
    <w:rsid w:val="004864E7"/>
    <w:rsid w:val="004867BE"/>
    <w:rsid w:val="00486E45"/>
    <w:rsid w:val="004922BA"/>
    <w:rsid w:val="00493C24"/>
    <w:rsid w:val="00496E88"/>
    <w:rsid w:val="004A01BE"/>
    <w:rsid w:val="004A0D5B"/>
    <w:rsid w:val="004A3253"/>
    <w:rsid w:val="004C2F98"/>
    <w:rsid w:val="004C7051"/>
    <w:rsid w:val="004D0110"/>
    <w:rsid w:val="004D099D"/>
    <w:rsid w:val="004D32CC"/>
    <w:rsid w:val="004D36F4"/>
    <w:rsid w:val="004D66DA"/>
    <w:rsid w:val="004E00A8"/>
    <w:rsid w:val="004E27E5"/>
    <w:rsid w:val="004E2C07"/>
    <w:rsid w:val="004E5C46"/>
    <w:rsid w:val="004E5CBC"/>
    <w:rsid w:val="004F05BC"/>
    <w:rsid w:val="004F1385"/>
    <w:rsid w:val="004F2459"/>
    <w:rsid w:val="004F6CBA"/>
    <w:rsid w:val="004F7048"/>
    <w:rsid w:val="005002AF"/>
    <w:rsid w:val="00500BC5"/>
    <w:rsid w:val="0050164D"/>
    <w:rsid w:val="00506EF9"/>
    <w:rsid w:val="005165D8"/>
    <w:rsid w:val="00516A68"/>
    <w:rsid w:val="00520167"/>
    <w:rsid w:val="005230C5"/>
    <w:rsid w:val="00524723"/>
    <w:rsid w:val="00526A92"/>
    <w:rsid w:val="00526B17"/>
    <w:rsid w:val="00526C9D"/>
    <w:rsid w:val="00531C92"/>
    <w:rsid w:val="00533D39"/>
    <w:rsid w:val="00536ED9"/>
    <w:rsid w:val="005433D5"/>
    <w:rsid w:val="00543FF3"/>
    <w:rsid w:val="00546B9F"/>
    <w:rsid w:val="0055547C"/>
    <w:rsid w:val="00555AEE"/>
    <w:rsid w:val="0055755C"/>
    <w:rsid w:val="00560F74"/>
    <w:rsid w:val="005676AF"/>
    <w:rsid w:val="00571602"/>
    <w:rsid w:val="00571651"/>
    <w:rsid w:val="0057274D"/>
    <w:rsid w:val="00572B1E"/>
    <w:rsid w:val="00576429"/>
    <w:rsid w:val="00584044"/>
    <w:rsid w:val="00584990"/>
    <w:rsid w:val="005851F1"/>
    <w:rsid w:val="00590278"/>
    <w:rsid w:val="0059104F"/>
    <w:rsid w:val="005934B1"/>
    <w:rsid w:val="005964A7"/>
    <w:rsid w:val="005A249E"/>
    <w:rsid w:val="005A5415"/>
    <w:rsid w:val="005A6D43"/>
    <w:rsid w:val="005A6ED8"/>
    <w:rsid w:val="005B1208"/>
    <w:rsid w:val="005B5A14"/>
    <w:rsid w:val="005C08DB"/>
    <w:rsid w:val="005C5781"/>
    <w:rsid w:val="005D11EB"/>
    <w:rsid w:val="005D5971"/>
    <w:rsid w:val="005D5F8C"/>
    <w:rsid w:val="005D7F60"/>
    <w:rsid w:val="005E07CB"/>
    <w:rsid w:val="005E552C"/>
    <w:rsid w:val="005E75DD"/>
    <w:rsid w:val="005F0345"/>
    <w:rsid w:val="005F2EC6"/>
    <w:rsid w:val="005F3BDC"/>
    <w:rsid w:val="006009E0"/>
    <w:rsid w:val="00603C00"/>
    <w:rsid w:val="006107F1"/>
    <w:rsid w:val="00615036"/>
    <w:rsid w:val="006156AF"/>
    <w:rsid w:val="0061583F"/>
    <w:rsid w:val="006246E1"/>
    <w:rsid w:val="006249D4"/>
    <w:rsid w:val="00625147"/>
    <w:rsid w:val="0062553F"/>
    <w:rsid w:val="00632270"/>
    <w:rsid w:val="00632278"/>
    <w:rsid w:val="006335C3"/>
    <w:rsid w:val="00634DAD"/>
    <w:rsid w:val="00636DD3"/>
    <w:rsid w:val="006374D8"/>
    <w:rsid w:val="00640521"/>
    <w:rsid w:val="0064259C"/>
    <w:rsid w:val="006430ED"/>
    <w:rsid w:val="00643C6F"/>
    <w:rsid w:val="00644A78"/>
    <w:rsid w:val="00654619"/>
    <w:rsid w:val="006548F5"/>
    <w:rsid w:val="00657194"/>
    <w:rsid w:val="0065744C"/>
    <w:rsid w:val="00660BAC"/>
    <w:rsid w:val="00661533"/>
    <w:rsid w:val="00665069"/>
    <w:rsid w:val="006706B8"/>
    <w:rsid w:val="00671D5E"/>
    <w:rsid w:val="00672227"/>
    <w:rsid w:val="006739E2"/>
    <w:rsid w:val="00674180"/>
    <w:rsid w:val="0067588C"/>
    <w:rsid w:val="00677E64"/>
    <w:rsid w:val="00682ACD"/>
    <w:rsid w:val="00684DCA"/>
    <w:rsid w:val="00686F89"/>
    <w:rsid w:val="00687ACC"/>
    <w:rsid w:val="006901D1"/>
    <w:rsid w:val="00691C58"/>
    <w:rsid w:val="00696A3A"/>
    <w:rsid w:val="0069730E"/>
    <w:rsid w:val="006975B8"/>
    <w:rsid w:val="006A1684"/>
    <w:rsid w:val="006A2EC2"/>
    <w:rsid w:val="006A4A07"/>
    <w:rsid w:val="006B010C"/>
    <w:rsid w:val="006B3973"/>
    <w:rsid w:val="006B7CD0"/>
    <w:rsid w:val="006C0D6A"/>
    <w:rsid w:val="006C1F3F"/>
    <w:rsid w:val="006C6496"/>
    <w:rsid w:val="006C675E"/>
    <w:rsid w:val="006D3598"/>
    <w:rsid w:val="006D6542"/>
    <w:rsid w:val="006E0135"/>
    <w:rsid w:val="006E0381"/>
    <w:rsid w:val="006E068B"/>
    <w:rsid w:val="006E0F32"/>
    <w:rsid w:val="006E36E5"/>
    <w:rsid w:val="006E3BBC"/>
    <w:rsid w:val="006E4226"/>
    <w:rsid w:val="006E4903"/>
    <w:rsid w:val="006E58A1"/>
    <w:rsid w:val="006E60F2"/>
    <w:rsid w:val="006E6F1C"/>
    <w:rsid w:val="006E7BE5"/>
    <w:rsid w:val="006F2084"/>
    <w:rsid w:val="006F7A6F"/>
    <w:rsid w:val="006F7F12"/>
    <w:rsid w:val="00700143"/>
    <w:rsid w:val="00702643"/>
    <w:rsid w:val="007038FD"/>
    <w:rsid w:val="0070632D"/>
    <w:rsid w:val="00706504"/>
    <w:rsid w:val="007070EB"/>
    <w:rsid w:val="007077F0"/>
    <w:rsid w:val="00714278"/>
    <w:rsid w:val="00716595"/>
    <w:rsid w:val="007207F0"/>
    <w:rsid w:val="00721681"/>
    <w:rsid w:val="00721778"/>
    <w:rsid w:val="0072195D"/>
    <w:rsid w:val="00722A9F"/>
    <w:rsid w:val="007236C6"/>
    <w:rsid w:val="00723E58"/>
    <w:rsid w:val="0073164F"/>
    <w:rsid w:val="00737687"/>
    <w:rsid w:val="007431AA"/>
    <w:rsid w:val="0074490C"/>
    <w:rsid w:val="00745E41"/>
    <w:rsid w:val="0074689D"/>
    <w:rsid w:val="00746DFF"/>
    <w:rsid w:val="00747466"/>
    <w:rsid w:val="0075037B"/>
    <w:rsid w:val="00751336"/>
    <w:rsid w:val="007550CD"/>
    <w:rsid w:val="00757A2E"/>
    <w:rsid w:val="0076158A"/>
    <w:rsid w:val="00761AB7"/>
    <w:rsid w:val="00762A2F"/>
    <w:rsid w:val="0076313B"/>
    <w:rsid w:val="007718CD"/>
    <w:rsid w:val="007759DC"/>
    <w:rsid w:val="00775A58"/>
    <w:rsid w:val="00777712"/>
    <w:rsid w:val="00782004"/>
    <w:rsid w:val="007832CB"/>
    <w:rsid w:val="0078383A"/>
    <w:rsid w:val="00783D34"/>
    <w:rsid w:val="00785243"/>
    <w:rsid w:val="007855AD"/>
    <w:rsid w:val="007866B6"/>
    <w:rsid w:val="00790E71"/>
    <w:rsid w:val="0079214A"/>
    <w:rsid w:val="007924A8"/>
    <w:rsid w:val="00792FDC"/>
    <w:rsid w:val="00793785"/>
    <w:rsid w:val="007A2AE9"/>
    <w:rsid w:val="007A32D4"/>
    <w:rsid w:val="007A3A07"/>
    <w:rsid w:val="007A46F0"/>
    <w:rsid w:val="007A5FE8"/>
    <w:rsid w:val="007B4DEF"/>
    <w:rsid w:val="007B63C6"/>
    <w:rsid w:val="007C0A58"/>
    <w:rsid w:val="007C4C41"/>
    <w:rsid w:val="007C528C"/>
    <w:rsid w:val="007D41B2"/>
    <w:rsid w:val="007D615D"/>
    <w:rsid w:val="007D6B21"/>
    <w:rsid w:val="007F121E"/>
    <w:rsid w:val="007F2B03"/>
    <w:rsid w:val="007F7C35"/>
    <w:rsid w:val="008006F9"/>
    <w:rsid w:val="00800E77"/>
    <w:rsid w:val="008014F4"/>
    <w:rsid w:val="00810629"/>
    <w:rsid w:val="00810C79"/>
    <w:rsid w:val="00811A0E"/>
    <w:rsid w:val="00813314"/>
    <w:rsid w:val="008168E8"/>
    <w:rsid w:val="0082378B"/>
    <w:rsid w:val="0082438A"/>
    <w:rsid w:val="0082458C"/>
    <w:rsid w:val="00827290"/>
    <w:rsid w:val="008275FA"/>
    <w:rsid w:val="0083062B"/>
    <w:rsid w:val="008314AF"/>
    <w:rsid w:val="0083154E"/>
    <w:rsid w:val="00832DC5"/>
    <w:rsid w:val="00843E57"/>
    <w:rsid w:val="00844E24"/>
    <w:rsid w:val="00846174"/>
    <w:rsid w:val="0084658A"/>
    <w:rsid w:val="008528DD"/>
    <w:rsid w:val="00854E1D"/>
    <w:rsid w:val="00855DD1"/>
    <w:rsid w:val="00857AC3"/>
    <w:rsid w:val="00862B44"/>
    <w:rsid w:val="00863866"/>
    <w:rsid w:val="008647BD"/>
    <w:rsid w:val="00864A56"/>
    <w:rsid w:val="008711BE"/>
    <w:rsid w:val="0087336B"/>
    <w:rsid w:val="008742E0"/>
    <w:rsid w:val="00884DE5"/>
    <w:rsid w:val="008860F6"/>
    <w:rsid w:val="00886EA7"/>
    <w:rsid w:val="00893CA4"/>
    <w:rsid w:val="00893F6E"/>
    <w:rsid w:val="00895D41"/>
    <w:rsid w:val="00896192"/>
    <w:rsid w:val="00897341"/>
    <w:rsid w:val="008A0507"/>
    <w:rsid w:val="008A4420"/>
    <w:rsid w:val="008A4BD9"/>
    <w:rsid w:val="008A533B"/>
    <w:rsid w:val="008C107D"/>
    <w:rsid w:val="008C13D1"/>
    <w:rsid w:val="008C1F3F"/>
    <w:rsid w:val="008C27AE"/>
    <w:rsid w:val="008C3741"/>
    <w:rsid w:val="008C556E"/>
    <w:rsid w:val="008C5AAA"/>
    <w:rsid w:val="008C6092"/>
    <w:rsid w:val="008C7B94"/>
    <w:rsid w:val="008C7BB8"/>
    <w:rsid w:val="008D2DF2"/>
    <w:rsid w:val="008D64DF"/>
    <w:rsid w:val="008E276F"/>
    <w:rsid w:val="008F779A"/>
    <w:rsid w:val="00901335"/>
    <w:rsid w:val="00903833"/>
    <w:rsid w:val="00905590"/>
    <w:rsid w:val="00905635"/>
    <w:rsid w:val="0090612A"/>
    <w:rsid w:val="0090765D"/>
    <w:rsid w:val="00907976"/>
    <w:rsid w:val="00912FF6"/>
    <w:rsid w:val="0091405C"/>
    <w:rsid w:val="009144D6"/>
    <w:rsid w:val="009157A9"/>
    <w:rsid w:val="009205E0"/>
    <w:rsid w:val="00922A4D"/>
    <w:rsid w:val="00925189"/>
    <w:rsid w:val="0092528D"/>
    <w:rsid w:val="0092753C"/>
    <w:rsid w:val="00927E38"/>
    <w:rsid w:val="00930B57"/>
    <w:rsid w:val="009331F0"/>
    <w:rsid w:val="009332AF"/>
    <w:rsid w:val="009346E8"/>
    <w:rsid w:val="009357A3"/>
    <w:rsid w:val="009370F3"/>
    <w:rsid w:val="0093795A"/>
    <w:rsid w:val="00940E1E"/>
    <w:rsid w:val="009436FA"/>
    <w:rsid w:val="0094529E"/>
    <w:rsid w:val="00945FF3"/>
    <w:rsid w:val="0094661C"/>
    <w:rsid w:val="00946CC8"/>
    <w:rsid w:val="00947E8B"/>
    <w:rsid w:val="00950432"/>
    <w:rsid w:val="00952808"/>
    <w:rsid w:val="009536D1"/>
    <w:rsid w:val="00953E1B"/>
    <w:rsid w:val="00956E7E"/>
    <w:rsid w:val="009604DE"/>
    <w:rsid w:val="009633E2"/>
    <w:rsid w:val="00965041"/>
    <w:rsid w:val="0096781D"/>
    <w:rsid w:val="00971663"/>
    <w:rsid w:val="0097370C"/>
    <w:rsid w:val="009752D5"/>
    <w:rsid w:val="009835A1"/>
    <w:rsid w:val="00983818"/>
    <w:rsid w:val="0098455F"/>
    <w:rsid w:val="009856C1"/>
    <w:rsid w:val="00987947"/>
    <w:rsid w:val="00996D06"/>
    <w:rsid w:val="009A0C33"/>
    <w:rsid w:val="009A2625"/>
    <w:rsid w:val="009A6192"/>
    <w:rsid w:val="009B4136"/>
    <w:rsid w:val="009C03DD"/>
    <w:rsid w:val="009C15D0"/>
    <w:rsid w:val="009C3444"/>
    <w:rsid w:val="009D3830"/>
    <w:rsid w:val="009D5B8B"/>
    <w:rsid w:val="009D6336"/>
    <w:rsid w:val="009E09BF"/>
    <w:rsid w:val="009E1A7C"/>
    <w:rsid w:val="009E1BAD"/>
    <w:rsid w:val="009E2BFF"/>
    <w:rsid w:val="009E4F4A"/>
    <w:rsid w:val="009F0AE2"/>
    <w:rsid w:val="009F1FFC"/>
    <w:rsid w:val="009F4BA7"/>
    <w:rsid w:val="009F6AFF"/>
    <w:rsid w:val="00A02F68"/>
    <w:rsid w:val="00A030A4"/>
    <w:rsid w:val="00A03EF8"/>
    <w:rsid w:val="00A0516C"/>
    <w:rsid w:val="00A063A6"/>
    <w:rsid w:val="00A06A4C"/>
    <w:rsid w:val="00A075EE"/>
    <w:rsid w:val="00A07CE2"/>
    <w:rsid w:val="00A1198D"/>
    <w:rsid w:val="00A14D6D"/>
    <w:rsid w:val="00A160D6"/>
    <w:rsid w:val="00A22D65"/>
    <w:rsid w:val="00A23027"/>
    <w:rsid w:val="00A23526"/>
    <w:rsid w:val="00A23F9E"/>
    <w:rsid w:val="00A311BF"/>
    <w:rsid w:val="00A31689"/>
    <w:rsid w:val="00A334B8"/>
    <w:rsid w:val="00A339B5"/>
    <w:rsid w:val="00A409B7"/>
    <w:rsid w:val="00A46ABE"/>
    <w:rsid w:val="00A53430"/>
    <w:rsid w:val="00A53E74"/>
    <w:rsid w:val="00A53F7D"/>
    <w:rsid w:val="00A54F02"/>
    <w:rsid w:val="00A55819"/>
    <w:rsid w:val="00A56375"/>
    <w:rsid w:val="00A56D43"/>
    <w:rsid w:val="00A61ED4"/>
    <w:rsid w:val="00A66646"/>
    <w:rsid w:val="00A6697C"/>
    <w:rsid w:val="00A705BF"/>
    <w:rsid w:val="00A71877"/>
    <w:rsid w:val="00A73F97"/>
    <w:rsid w:val="00A746D3"/>
    <w:rsid w:val="00A75F09"/>
    <w:rsid w:val="00A816AD"/>
    <w:rsid w:val="00A82042"/>
    <w:rsid w:val="00A820B3"/>
    <w:rsid w:val="00A82FBB"/>
    <w:rsid w:val="00A847AF"/>
    <w:rsid w:val="00A930F5"/>
    <w:rsid w:val="00A93F64"/>
    <w:rsid w:val="00A93FC3"/>
    <w:rsid w:val="00A95127"/>
    <w:rsid w:val="00A96019"/>
    <w:rsid w:val="00AA04B8"/>
    <w:rsid w:val="00AA0A11"/>
    <w:rsid w:val="00AA50C3"/>
    <w:rsid w:val="00AA636A"/>
    <w:rsid w:val="00AB02FD"/>
    <w:rsid w:val="00AB125A"/>
    <w:rsid w:val="00AB138E"/>
    <w:rsid w:val="00AB21F6"/>
    <w:rsid w:val="00AB3AB8"/>
    <w:rsid w:val="00AB5F1A"/>
    <w:rsid w:val="00AC0959"/>
    <w:rsid w:val="00AC1ACC"/>
    <w:rsid w:val="00AC1F77"/>
    <w:rsid w:val="00AC227B"/>
    <w:rsid w:val="00AC4816"/>
    <w:rsid w:val="00AC6FE9"/>
    <w:rsid w:val="00AD1FAC"/>
    <w:rsid w:val="00AD37B1"/>
    <w:rsid w:val="00AD7160"/>
    <w:rsid w:val="00AE00A5"/>
    <w:rsid w:val="00AE178B"/>
    <w:rsid w:val="00AE4F1E"/>
    <w:rsid w:val="00AF26D8"/>
    <w:rsid w:val="00AF3894"/>
    <w:rsid w:val="00B00D12"/>
    <w:rsid w:val="00B0334E"/>
    <w:rsid w:val="00B03BA0"/>
    <w:rsid w:val="00B04C75"/>
    <w:rsid w:val="00B054A4"/>
    <w:rsid w:val="00B058E8"/>
    <w:rsid w:val="00B116D9"/>
    <w:rsid w:val="00B15D3D"/>
    <w:rsid w:val="00B15DCA"/>
    <w:rsid w:val="00B20A21"/>
    <w:rsid w:val="00B36E5D"/>
    <w:rsid w:val="00B41126"/>
    <w:rsid w:val="00B416FE"/>
    <w:rsid w:val="00B42EB6"/>
    <w:rsid w:val="00B43294"/>
    <w:rsid w:val="00B438A4"/>
    <w:rsid w:val="00B439C8"/>
    <w:rsid w:val="00B45156"/>
    <w:rsid w:val="00B465C0"/>
    <w:rsid w:val="00B5470F"/>
    <w:rsid w:val="00B54B40"/>
    <w:rsid w:val="00B566A8"/>
    <w:rsid w:val="00B57BAC"/>
    <w:rsid w:val="00B60D01"/>
    <w:rsid w:val="00B6238A"/>
    <w:rsid w:val="00B70C82"/>
    <w:rsid w:val="00B72C40"/>
    <w:rsid w:val="00B76965"/>
    <w:rsid w:val="00B76A9C"/>
    <w:rsid w:val="00B778AD"/>
    <w:rsid w:val="00B80965"/>
    <w:rsid w:val="00B80F37"/>
    <w:rsid w:val="00B84206"/>
    <w:rsid w:val="00B84DD2"/>
    <w:rsid w:val="00B94DAD"/>
    <w:rsid w:val="00B971CC"/>
    <w:rsid w:val="00BA147B"/>
    <w:rsid w:val="00BA291C"/>
    <w:rsid w:val="00BA2CDA"/>
    <w:rsid w:val="00BA4DD8"/>
    <w:rsid w:val="00BA68EA"/>
    <w:rsid w:val="00BA753E"/>
    <w:rsid w:val="00BB0500"/>
    <w:rsid w:val="00BB08E0"/>
    <w:rsid w:val="00BB65C8"/>
    <w:rsid w:val="00BB6F79"/>
    <w:rsid w:val="00BC4B04"/>
    <w:rsid w:val="00BC4CB0"/>
    <w:rsid w:val="00BC642E"/>
    <w:rsid w:val="00BC7238"/>
    <w:rsid w:val="00BD0693"/>
    <w:rsid w:val="00BD1CD9"/>
    <w:rsid w:val="00BD3C8F"/>
    <w:rsid w:val="00BD416E"/>
    <w:rsid w:val="00BD57E3"/>
    <w:rsid w:val="00BE015E"/>
    <w:rsid w:val="00BE09E4"/>
    <w:rsid w:val="00BE0A08"/>
    <w:rsid w:val="00BE0C4E"/>
    <w:rsid w:val="00BE3530"/>
    <w:rsid w:val="00BE3623"/>
    <w:rsid w:val="00BE36BE"/>
    <w:rsid w:val="00BE3EA9"/>
    <w:rsid w:val="00BE459A"/>
    <w:rsid w:val="00BE5DD6"/>
    <w:rsid w:val="00BE6FD2"/>
    <w:rsid w:val="00BE74A7"/>
    <w:rsid w:val="00BF74A0"/>
    <w:rsid w:val="00BF794F"/>
    <w:rsid w:val="00BF79A2"/>
    <w:rsid w:val="00C01529"/>
    <w:rsid w:val="00C02D4D"/>
    <w:rsid w:val="00C03718"/>
    <w:rsid w:val="00C0378F"/>
    <w:rsid w:val="00C05BD3"/>
    <w:rsid w:val="00C07883"/>
    <w:rsid w:val="00C11793"/>
    <w:rsid w:val="00C13974"/>
    <w:rsid w:val="00C144CC"/>
    <w:rsid w:val="00C150C6"/>
    <w:rsid w:val="00C202B8"/>
    <w:rsid w:val="00C21944"/>
    <w:rsid w:val="00C24A22"/>
    <w:rsid w:val="00C25273"/>
    <w:rsid w:val="00C33D17"/>
    <w:rsid w:val="00C343C1"/>
    <w:rsid w:val="00C357B1"/>
    <w:rsid w:val="00C41190"/>
    <w:rsid w:val="00C503B2"/>
    <w:rsid w:val="00C51BB9"/>
    <w:rsid w:val="00C61114"/>
    <w:rsid w:val="00C64079"/>
    <w:rsid w:val="00C670C3"/>
    <w:rsid w:val="00C67F65"/>
    <w:rsid w:val="00C70C26"/>
    <w:rsid w:val="00C71887"/>
    <w:rsid w:val="00C7341E"/>
    <w:rsid w:val="00C7557D"/>
    <w:rsid w:val="00C768FA"/>
    <w:rsid w:val="00C7725C"/>
    <w:rsid w:val="00C81891"/>
    <w:rsid w:val="00C850C4"/>
    <w:rsid w:val="00C85EC7"/>
    <w:rsid w:val="00C87BBA"/>
    <w:rsid w:val="00C919B3"/>
    <w:rsid w:val="00C949A2"/>
    <w:rsid w:val="00C95A1E"/>
    <w:rsid w:val="00CA1D90"/>
    <w:rsid w:val="00CA29CB"/>
    <w:rsid w:val="00CA58EF"/>
    <w:rsid w:val="00CA6217"/>
    <w:rsid w:val="00CA6FC4"/>
    <w:rsid w:val="00CA7164"/>
    <w:rsid w:val="00CA7468"/>
    <w:rsid w:val="00CB0BA8"/>
    <w:rsid w:val="00CB2E01"/>
    <w:rsid w:val="00CB56D4"/>
    <w:rsid w:val="00CB6E5E"/>
    <w:rsid w:val="00CC109C"/>
    <w:rsid w:val="00CC1E57"/>
    <w:rsid w:val="00CC77F3"/>
    <w:rsid w:val="00CD1EBB"/>
    <w:rsid w:val="00CD482F"/>
    <w:rsid w:val="00CD4BD1"/>
    <w:rsid w:val="00CD52F2"/>
    <w:rsid w:val="00CD5CAD"/>
    <w:rsid w:val="00CD629A"/>
    <w:rsid w:val="00CD69B0"/>
    <w:rsid w:val="00CD7965"/>
    <w:rsid w:val="00CD7A38"/>
    <w:rsid w:val="00CE0EF0"/>
    <w:rsid w:val="00CE15C5"/>
    <w:rsid w:val="00CE3EE2"/>
    <w:rsid w:val="00CE6694"/>
    <w:rsid w:val="00CE7A87"/>
    <w:rsid w:val="00CF06BD"/>
    <w:rsid w:val="00CF0966"/>
    <w:rsid w:val="00CF4F3D"/>
    <w:rsid w:val="00CF7056"/>
    <w:rsid w:val="00CF72AD"/>
    <w:rsid w:val="00D004CB"/>
    <w:rsid w:val="00D01011"/>
    <w:rsid w:val="00D01A8F"/>
    <w:rsid w:val="00D0445F"/>
    <w:rsid w:val="00D103B3"/>
    <w:rsid w:val="00D13CB6"/>
    <w:rsid w:val="00D13FEC"/>
    <w:rsid w:val="00D143DA"/>
    <w:rsid w:val="00D207E5"/>
    <w:rsid w:val="00D23123"/>
    <w:rsid w:val="00D23E17"/>
    <w:rsid w:val="00D24E65"/>
    <w:rsid w:val="00D2534D"/>
    <w:rsid w:val="00D2795C"/>
    <w:rsid w:val="00D31EFB"/>
    <w:rsid w:val="00D32DCE"/>
    <w:rsid w:val="00D34701"/>
    <w:rsid w:val="00D36583"/>
    <w:rsid w:val="00D4001F"/>
    <w:rsid w:val="00D419F5"/>
    <w:rsid w:val="00D42983"/>
    <w:rsid w:val="00D47820"/>
    <w:rsid w:val="00D55342"/>
    <w:rsid w:val="00D57ECF"/>
    <w:rsid w:val="00D6469B"/>
    <w:rsid w:val="00D64B96"/>
    <w:rsid w:val="00D72536"/>
    <w:rsid w:val="00D732D9"/>
    <w:rsid w:val="00D73E25"/>
    <w:rsid w:val="00D81F95"/>
    <w:rsid w:val="00D8434B"/>
    <w:rsid w:val="00D84DC3"/>
    <w:rsid w:val="00D85231"/>
    <w:rsid w:val="00D85B56"/>
    <w:rsid w:val="00D87160"/>
    <w:rsid w:val="00D9179B"/>
    <w:rsid w:val="00D937AE"/>
    <w:rsid w:val="00D9592A"/>
    <w:rsid w:val="00DA0AA1"/>
    <w:rsid w:val="00DA2583"/>
    <w:rsid w:val="00DA7753"/>
    <w:rsid w:val="00DB1695"/>
    <w:rsid w:val="00DB3706"/>
    <w:rsid w:val="00DB56AF"/>
    <w:rsid w:val="00DC3386"/>
    <w:rsid w:val="00DC3970"/>
    <w:rsid w:val="00DC5C61"/>
    <w:rsid w:val="00DC65A9"/>
    <w:rsid w:val="00DD21BE"/>
    <w:rsid w:val="00DD21EB"/>
    <w:rsid w:val="00DD440A"/>
    <w:rsid w:val="00DD4B38"/>
    <w:rsid w:val="00DD5384"/>
    <w:rsid w:val="00DD6DC0"/>
    <w:rsid w:val="00DE4213"/>
    <w:rsid w:val="00DE426F"/>
    <w:rsid w:val="00DE6A69"/>
    <w:rsid w:val="00DF0BF7"/>
    <w:rsid w:val="00DF2D0F"/>
    <w:rsid w:val="00DF3E0F"/>
    <w:rsid w:val="00DF735D"/>
    <w:rsid w:val="00DF78B5"/>
    <w:rsid w:val="00E000A2"/>
    <w:rsid w:val="00E01191"/>
    <w:rsid w:val="00E10024"/>
    <w:rsid w:val="00E10A00"/>
    <w:rsid w:val="00E10BE7"/>
    <w:rsid w:val="00E10E27"/>
    <w:rsid w:val="00E17C72"/>
    <w:rsid w:val="00E23FBC"/>
    <w:rsid w:val="00E27889"/>
    <w:rsid w:val="00E30917"/>
    <w:rsid w:val="00E30C3B"/>
    <w:rsid w:val="00E31001"/>
    <w:rsid w:val="00E33169"/>
    <w:rsid w:val="00E33B62"/>
    <w:rsid w:val="00E4066A"/>
    <w:rsid w:val="00E4415A"/>
    <w:rsid w:val="00E451FC"/>
    <w:rsid w:val="00E456CE"/>
    <w:rsid w:val="00E45E04"/>
    <w:rsid w:val="00E46122"/>
    <w:rsid w:val="00E46A7F"/>
    <w:rsid w:val="00E53696"/>
    <w:rsid w:val="00E53AC7"/>
    <w:rsid w:val="00E614E2"/>
    <w:rsid w:val="00E67212"/>
    <w:rsid w:val="00E71E48"/>
    <w:rsid w:val="00E7579B"/>
    <w:rsid w:val="00E76685"/>
    <w:rsid w:val="00E802B0"/>
    <w:rsid w:val="00E84CA5"/>
    <w:rsid w:val="00E8558F"/>
    <w:rsid w:val="00E90D87"/>
    <w:rsid w:val="00E92EB2"/>
    <w:rsid w:val="00E95068"/>
    <w:rsid w:val="00E961AE"/>
    <w:rsid w:val="00E96A0A"/>
    <w:rsid w:val="00E97109"/>
    <w:rsid w:val="00EA112D"/>
    <w:rsid w:val="00EA39D7"/>
    <w:rsid w:val="00EA638B"/>
    <w:rsid w:val="00EA6C1F"/>
    <w:rsid w:val="00EB024D"/>
    <w:rsid w:val="00EB1DD7"/>
    <w:rsid w:val="00EB3454"/>
    <w:rsid w:val="00EB3A6E"/>
    <w:rsid w:val="00EB408B"/>
    <w:rsid w:val="00EB63E4"/>
    <w:rsid w:val="00EB695F"/>
    <w:rsid w:val="00EB7A7F"/>
    <w:rsid w:val="00EB7B93"/>
    <w:rsid w:val="00EC107D"/>
    <w:rsid w:val="00EC3A7C"/>
    <w:rsid w:val="00ED1C92"/>
    <w:rsid w:val="00ED5269"/>
    <w:rsid w:val="00ED73FD"/>
    <w:rsid w:val="00ED79D7"/>
    <w:rsid w:val="00EE2D1E"/>
    <w:rsid w:val="00EE76AD"/>
    <w:rsid w:val="00EF31DC"/>
    <w:rsid w:val="00EF4BB0"/>
    <w:rsid w:val="00EF787A"/>
    <w:rsid w:val="00EF78DC"/>
    <w:rsid w:val="00F00C42"/>
    <w:rsid w:val="00F01AA6"/>
    <w:rsid w:val="00F01FEC"/>
    <w:rsid w:val="00F023A3"/>
    <w:rsid w:val="00F05AED"/>
    <w:rsid w:val="00F13803"/>
    <w:rsid w:val="00F23CA2"/>
    <w:rsid w:val="00F254C3"/>
    <w:rsid w:val="00F25514"/>
    <w:rsid w:val="00F30F74"/>
    <w:rsid w:val="00F31083"/>
    <w:rsid w:val="00F34F87"/>
    <w:rsid w:val="00F35D5A"/>
    <w:rsid w:val="00F35DD4"/>
    <w:rsid w:val="00F41370"/>
    <w:rsid w:val="00F41CE5"/>
    <w:rsid w:val="00F423B0"/>
    <w:rsid w:val="00F4749B"/>
    <w:rsid w:val="00F53863"/>
    <w:rsid w:val="00F54362"/>
    <w:rsid w:val="00F547CA"/>
    <w:rsid w:val="00F548F1"/>
    <w:rsid w:val="00F5581D"/>
    <w:rsid w:val="00F57CEE"/>
    <w:rsid w:val="00F606FD"/>
    <w:rsid w:val="00F642DB"/>
    <w:rsid w:val="00F6775C"/>
    <w:rsid w:val="00F7531B"/>
    <w:rsid w:val="00F767D6"/>
    <w:rsid w:val="00F8187C"/>
    <w:rsid w:val="00F8786F"/>
    <w:rsid w:val="00F87D24"/>
    <w:rsid w:val="00F906D6"/>
    <w:rsid w:val="00FA27F2"/>
    <w:rsid w:val="00FA3E96"/>
    <w:rsid w:val="00FA4768"/>
    <w:rsid w:val="00FA5225"/>
    <w:rsid w:val="00FA5E83"/>
    <w:rsid w:val="00FA78AD"/>
    <w:rsid w:val="00FB1051"/>
    <w:rsid w:val="00FB17E8"/>
    <w:rsid w:val="00FB2A81"/>
    <w:rsid w:val="00FB3B03"/>
    <w:rsid w:val="00FB4938"/>
    <w:rsid w:val="00FB6DEB"/>
    <w:rsid w:val="00FB7218"/>
    <w:rsid w:val="00FC21F6"/>
    <w:rsid w:val="00FC44E5"/>
    <w:rsid w:val="00FC58D6"/>
    <w:rsid w:val="00FC7C30"/>
    <w:rsid w:val="00FD21F9"/>
    <w:rsid w:val="00FD2DD0"/>
    <w:rsid w:val="00FE09BB"/>
    <w:rsid w:val="00FE6FE3"/>
    <w:rsid w:val="00FE7453"/>
    <w:rsid w:val="00FF15A7"/>
    <w:rsid w:val="00FF6ED1"/>
    <w:rsid w:val="00FF7216"/>
  </w:rsids>
  <m:mathPr>
    <m:mathFont m:val="Cambria Math"/>
    <m:brkBin m:val="before"/>
    <m:brkBinSub m:val="--"/>
    <m:smallFrac m:val="0"/>
    <m:dispDef m:val="0"/>
    <m:lMargin m:val="0"/>
    <m:rMargin m:val="0"/>
    <m:defJc m:val="centerGroup"/>
    <m:wrapRight/>
    <m:intLim m:val="subSup"/>
    <m:naryLim m:val="subSup"/>
  </m:mathPr>
  <w:themeFontLang w:val="en-AU"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8BC78"/>
  <w15:docId w15:val="{3F0868C2-7A12-4DBF-908F-E4F5B429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qFormat="1"/>
    <w:lsdException w:name="heading 4" w:semiHidden="1" w:uiPriority="9" w:unhideWhenUsed="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73"/>
    <w:pPr>
      <w:spacing w:before="120" w:after="120" w:line="264" w:lineRule="auto"/>
    </w:pPr>
    <w:rPr>
      <w:rFonts w:asciiTheme="minorHAnsi" w:eastAsia="Times New Roman" w:hAnsiTheme="minorHAnsi"/>
      <w:szCs w:val="24"/>
    </w:rPr>
  </w:style>
  <w:style w:type="paragraph" w:styleId="Heading1">
    <w:name w:val="heading 1"/>
    <w:basedOn w:val="Normal"/>
    <w:next w:val="Normal"/>
    <w:link w:val="Heading1Char"/>
    <w:uiPriority w:val="1"/>
    <w:qFormat/>
    <w:rsid w:val="00746DFF"/>
    <w:pPr>
      <w:keepNext/>
      <w:keepLines/>
      <w:spacing w:before="240"/>
      <w:contextualSpacing/>
      <w:outlineLvl w:val="0"/>
    </w:pPr>
    <w:rPr>
      <w:rFonts w:asciiTheme="majorHAnsi" w:eastAsiaTheme="majorEastAsia" w:hAnsiTheme="majorHAnsi" w:cstheme="majorBidi"/>
      <w:b/>
      <w:bCs/>
      <w:color w:val="293574" w:themeColor="accent1"/>
      <w:sz w:val="24"/>
      <w:szCs w:val="28"/>
    </w:rPr>
  </w:style>
  <w:style w:type="paragraph" w:styleId="Heading2">
    <w:name w:val="heading 2"/>
    <w:basedOn w:val="Normal"/>
    <w:next w:val="Normal"/>
    <w:link w:val="Heading2Char"/>
    <w:uiPriority w:val="1"/>
    <w:qFormat/>
    <w:rsid w:val="00304F36"/>
    <w:pPr>
      <w:keepNext/>
      <w:keepLines/>
      <w:spacing w:before="240"/>
      <w:contextualSpacing/>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1"/>
    <w:qFormat/>
    <w:rsid w:val="00DC65A9"/>
    <w:pPr>
      <w:keepNext/>
      <w:keepLines/>
      <w:contextualSpacing/>
      <w:outlineLvl w:val="2"/>
    </w:pPr>
    <w:rPr>
      <w:rFonts w:asciiTheme="majorHAnsi" w:eastAsiaTheme="majorEastAsia" w:hAnsiTheme="majorHAnsi" w:cstheme="majorBidi"/>
      <w:b/>
      <w:bCs/>
      <w:i/>
    </w:rPr>
  </w:style>
  <w:style w:type="paragraph" w:styleId="Heading4">
    <w:name w:val="heading 4"/>
    <w:basedOn w:val="Normal"/>
    <w:next w:val="Normal"/>
    <w:link w:val="Heading4Char"/>
    <w:semiHidden/>
    <w:rsid w:val="00A07CE2"/>
    <w:pPr>
      <w:keepNext/>
      <w:keepLines/>
      <w:contextualSpacing/>
      <w:outlineLvl w:val="3"/>
    </w:pPr>
    <w:rPr>
      <w:rFonts w:asciiTheme="majorHAnsi" w:eastAsiaTheme="majorEastAsia" w:hAnsiTheme="majorHAnsi" w:cstheme="majorBidi"/>
      <w:b/>
      <w:bCs/>
      <w:iCs/>
      <w:color w:val="4D90C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uiPriority w:val="99"/>
    <w:rsid w:val="00B5470F"/>
    <w:pPr>
      <w:spacing w:before="0" w:after="360" w:line="240" w:lineRule="auto"/>
      <w:contextualSpacing/>
    </w:pPr>
    <w:rPr>
      <w:b/>
      <w:noProof/>
      <w:color w:val="293574" w:themeColor="accent1"/>
      <w:sz w:val="24"/>
      <w:szCs w:val="28"/>
      <w:lang w:eastAsia="en-AU"/>
    </w:rPr>
  </w:style>
  <w:style w:type="paragraph" w:styleId="Header">
    <w:name w:val="header"/>
    <w:basedOn w:val="Normal"/>
    <w:semiHidden/>
    <w:rsid w:val="000971C7"/>
    <w:pPr>
      <w:tabs>
        <w:tab w:val="center" w:pos="4153"/>
        <w:tab w:val="right" w:pos="8306"/>
      </w:tabs>
    </w:pPr>
  </w:style>
  <w:style w:type="paragraph" w:styleId="Footer">
    <w:name w:val="footer"/>
    <w:basedOn w:val="Normal"/>
    <w:link w:val="FooterChar"/>
    <w:uiPriority w:val="99"/>
    <w:rsid w:val="004549CA"/>
    <w:pPr>
      <w:tabs>
        <w:tab w:val="center" w:pos="4153"/>
        <w:tab w:val="right" w:pos="8306"/>
      </w:tabs>
      <w:spacing w:before="0" w:after="0" w:line="240" w:lineRule="auto"/>
      <w:jc w:val="right"/>
    </w:pPr>
    <w:rPr>
      <w:b/>
      <w:color w:val="BFBFBF" w:themeColor="background1" w:themeShade="BF"/>
    </w:rPr>
  </w:style>
  <w:style w:type="paragraph" w:customStyle="1" w:styleId="ChartHeading">
    <w:name w:val="Chart Heading"/>
    <w:basedOn w:val="Normal"/>
    <w:next w:val="Normal"/>
    <w:uiPriority w:val="2"/>
    <w:qFormat/>
    <w:rsid w:val="00CB2E01"/>
    <w:pPr>
      <w:keepNext/>
      <w:keepLines/>
      <w:spacing w:before="240" w:after="0"/>
      <w:contextualSpacing/>
    </w:pPr>
    <w:rPr>
      <w:rFonts w:cstheme="minorHAnsi"/>
      <w:b/>
      <w:caps/>
    </w:rPr>
  </w:style>
  <w:style w:type="paragraph" w:customStyle="1" w:styleId="Source">
    <w:name w:val="Source"/>
    <w:basedOn w:val="Normal"/>
    <w:next w:val="Normal"/>
    <w:uiPriority w:val="99"/>
    <w:qFormat/>
    <w:rsid w:val="00347B15"/>
    <w:pPr>
      <w:spacing w:after="240"/>
      <w:contextualSpacing/>
    </w:pPr>
    <w:rPr>
      <w:rFonts w:cstheme="minorHAnsi"/>
      <w:sz w:val="16"/>
      <w:szCs w:val="16"/>
    </w:rPr>
  </w:style>
  <w:style w:type="table" w:styleId="MediumShading1-Accent1">
    <w:name w:val="Medium Shading 1 Accent 1"/>
    <w:aliases w:val="Default table design"/>
    <w:basedOn w:val="TableNormal"/>
    <w:uiPriority w:val="63"/>
    <w:rsid w:val="00264C91"/>
    <w:rPr>
      <w:rFonts w:asciiTheme="minorHAnsi" w:hAnsiTheme="minorHAnsi"/>
      <w:sz w:val="18"/>
    </w:rPr>
    <w:tblPr>
      <w:tblStyleRowBandSize w:val="1"/>
      <w:tblStyleColBandSize w:val="1"/>
      <w:tblInd w:w="85" w:type="dxa"/>
      <w:tbl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blBorders>
      <w:tblCellMar>
        <w:top w:w="28" w:type="dxa"/>
        <w:left w:w="85" w:type="dxa"/>
        <w:bottom w:w="28" w:type="dxa"/>
        <w:right w:w="85" w:type="dxa"/>
      </w:tblCellMar>
    </w:tblPr>
    <w:tblStylePr w:type="firstRow">
      <w:pPr>
        <w:spacing w:before="0" w:after="0" w:line="240" w:lineRule="auto"/>
      </w:pPr>
      <w:rPr>
        <w:b/>
        <w:bCs/>
        <w:color w:val="FFFFFF" w:themeColor="background1"/>
      </w:rPr>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shd w:val="clear" w:color="auto" w:fill="293574" w:themeFill="accent1"/>
      </w:tcPr>
    </w:tblStylePr>
    <w:tblStylePr w:type="lastRow">
      <w:pPr>
        <w:spacing w:before="0" w:after="0" w:line="240" w:lineRule="auto"/>
      </w:pPr>
      <w:rPr>
        <w:b/>
        <w:bCs/>
      </w:rPr>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tcPr>
    </w:tblStylePr>
    <w:tblStylePr w:type="firstCol">
      <w:rPr>
        <w:b/>
        <w:bCs/>
      </w:rPr>
    </w:tblStylePr>
    <w:tblStylePr w:type="lastCol">
      <w:rPr>
        <w:b/>
        <w:bCs/>
      </w:rPr>
    </w:tblStylePr>
    <w:tblStylePr w:type="band1Horz">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tcPr>
    </w:tblStylePr>
    <w:tblStylePr w:type="band2Horz">
      <w:tblPr/>
      <w:tcPr>
        <w:tcBorders>
          <w:top w:val="single" w:sz="4" w:space="0" w:color="293574" w:themeColor="accent1"/>
          <w:left w:val="single" w:sz="4" w:space="0" w:color="293574" w:themeColor="accent1"/>
          <w:bottom w:val="single" w:sz="4" w:space="0" w:color="293574" w:themeColor="accent1"/>
          <w:right w:val="single" w:sz="4" w:space="0" w:color="293574" w:themeColor="accent1"/>
          <w:insideH w:val="single" w:sz="4" w:space="0" w:color="293574" w:themeColor="accent1"/>
          <w:insideV w:val="single" w:sz="4" w:space="0" w:color="293574" w:themeColor="accent1"/>
        </w:tcBorders>
      </w:tcPr>
    </w:tblStylePr>
  </w:style>
  <w:style w:type="character" w:styleId="Hyperlink">
    <w:name w:val="Hyperlink"/>
    <w:uiPriority w:val="99"/>
    <w:rsid w:val="00857AC3"/>
    <w:rPr>
      <w:b/>
      <w:color w:val="293574" w:themeColor="accent1"/>
      <w:u w:val="none"/>
    </w:rPr>
  </w:style>
  <w:style w:type="paragraph" w:styleId="Date">
    <w:name w:val="Date"/>
    <w:basedOn w:val="Normal"/>
    <w:next w:val="Normal"/>
    <w:link w:val="DateChar"/>
    <w:uiPriority w:val="2"/>
    <w:rsid w:val="00783D34"/>
    <w:pPr>
      <w:spacing w:before="0" w:after="0"/>
      <w:jc w:val="right"/>
    </w:pPr>
    <w:rPr>
      <w:b/>
      <w:color w:val="293574" w:themeColor="accent1"/>
      <w:sz w:val="24"/>
    </w:rPr>
  </w:style>
  <w:style w:type="paragraph" w:styleId="TOC1">
    <w:name w:val="toc 1"/>
    <w:basedOn w:val="Normal"/>
    <w:next w:val="Normal"/>
    <w:semiHidden/>
    <w:rsid w:val="000971C7"/>
    <w:pPr>
      <w:spacing w:before="240"/>
    </w:pPr>
    <w:rPr>
      <w:b/>
      <w:bCs/>
      <w:szCs w:val="20"/>
    </w:rPr>
  </w:style>
  <w:style w:type="character" w:customStyle="1" w:styleId="DateChar">
    <w:name w:val="Date Char"/>
    <w:basedOn w:val="DefaultParagraphFont"/>
    <w:link w:val="Date"/>
    <w:uiPriority w:val="2"/>
    <w:rsid w:val="00F35DD4"/>
    <w:rPr>
      <w:rFonts w:asciiTheme="minorHAnsi" w:eastAsia="Times New Roman" w:hAnsiTheme="minorHAnsi"/>
      <w:b/>
      <w:color w:val="293574" w:themeColor="accent1"/>
      <w:sz w:val="24"/>
      <w:szCs w:val="24"/>
    </w:rPr>
  </w:style>
  <w:style w:type="paragraph" w:customStyle="1" w:styleId="TableText">
    <w:name w:val="Table Text"/>
    <w:basedOn w:val="Normal"/>
    <w:uiPriority w:val="2"/>
    <w:qFormat/>
    <w:rsid w:val="00783D34"/>
    <w:pPr>
      <w:spacing w:before="0" w:after="0"/>
    </w:pPr>
    <w:rPr>
      <w:sz w:val="18"/>
      <w:szCs w:val="18"/>
    </w:rPr>
  </w:style>
  <w:style w:type="paragraph" w:styleId="TOCHeading">
    <w:name w:val="TOC Heading"/>
    <w:basedOn w:val="Normal"/>
    <w:semiHidden/>
    <w:rsid w:val="000971C7"/>
    <w:pPr>
      <w:tabs>
        <w:tab w:val="right" w:pos="9378"/>
      </w:tabs>
      <w:spacing w:after="240"/>
    </w:pPr>
    <w:rPr>
      <w:b/>
      <w:color w:val="4D90CD"/>
      <w:sz w:val="28"/>
      <w:szCs w:val="28"/>
    </w:rPr>
  </w:style>
  <w:style w:type="paragraph" w:customStyle="1" w:styleId="Disclaimer">
    <w:name w:val="Disclaimer"/>
    <w:basedOn w:val="Normal"/>
    <w:uiPriority w:val="99"/>
    <w:rsid w:val="00965041"/>
    <w:pPr>
      <w:spacing w:before="0" w:after="0"/>
    </w:pPr>
    <w:rPr>
      <w:sz w:val="14"/>
      <w:szCs w:val="14"/>
      <w:lang w:eastAsia="en-AU"/>
    </w:rPr>
  </w:style>
  <w:style w:type="paragraph" w:customStyle="1" w:styleId="Signoff">
    <w:name w:val="Sign off"/>
    <w:basedOn w:val="Normal"/>
    <w:uiPriority w:val="99"/>
    <w:rsid w:val="00965041"/>
    <w:pPr>
      <w:spacing w:before="0" w:after="0"/>
    </w:pPr>
    <w:rPr>
      <w:sz w:val="18"/>
      <w:szCs w:val="18"/>
      <w:lang w:eastAsia="en-AU"/>
    </w:rPr>
  </w:style>
  <w:style w:type="character" w:styleId="PageNumber">
    <w:name w:val="page number"/>
    <w:basedOn w:val="DefaultParagraphFont"/>
    <w:semiHidden/>
    <w:rsid w:val="000971C7"/>
  </w:style>
  <w:style w:type="paragraph" w:styleId="TOC2">
    <w:name w:val="toc 2"/>
    <w:basedOn w:val="Normal"/>
    <w:next w:val="Normal"/>
    <w:autoRedefine/>
    <w:semiHidden/>
    <w:rsid w:val="000971C7"/>
    <w:pPr>
      <w:ind w:left="200"/>
    </w:pPr>
  </w:style>
  <w:style w:type="paragraph" w:styleId="BalloonText">
    <w:name w:val="Balloon Text"/>
    <w:basedOn w:val="Normal"/>
    <w:link w:val="BalloonTextChar"/>
    <w:semiHidden/>
    <w:rsid w:val="00897341"/>
    <w:rPr>
      <w:rFonts w:ascii="Tahoma" w:hAnsi="Tahoma" w:cs="Tahoma"/>
      <w:sz w:val="16"/>
      <w:szCs w:val="16"/>
    </w:rPr>
  </w:style>
  <w:style w:type="character" w:customStyle="1" w:styleId="BalloonTextChar">
    <w:name w:val="Balloon Text Char"/>
    <w:basedOn w:val="DefaultParagraphFont"/>
    <w:link w:val="BalloonText"/>
    <w:semiHidden/>
    <w:rsid w:val="00446B18"/>
    <w:rPr>
      <w:rFonts w:ascii="Tahoma" w:eastAsia="Times New Roman" w:hAnsi="Tahoma" w:cs="Tahoma"/>
      <w:sz w:val="16"/>
      <w:szCs w:val="16"/>
    </w:rPr>
  </w:style>
  <w:style w:type="table" w:styleId="TableGrid">
    <w:name w:val="Table Grid"/>
    <w:basedOn w:val="TableNormal"/>
    <w:rsid w:val="006E6F1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973"/>
    <w:rPr>
      <w:szCs w:val="20"/>
      <w:lang w:eastAsia="en-AU"/>
    </w:rPr>
  </w:style>
  <w:style w:type="character" w:styleId="CommentReference">
    <w:name w:val="annotation reference"/>
    <w:basedOn w:val="DefaultParagraphFont"/>
    <w:uiPriority w:val="99"/>
    <w:rsid w:val="00862B44"/>
    <w:rPr>
      <w:sz w:val="16"/>
      <w:szCs w:val="16"/>
    </w:rPr>
  </w:style>
  <w:style w:type="paragraph" w:styleId="CommentText">
    <w:name w:val="annotation text"/>
    <w:basedOn w:val="Normal"/>
    <w:link w:val="CommentTextChar"/>
    <w:semiHidden/>
    <w:rsid w:val="00862B44"/>
    <w:rPr>
      <w:szCs w:val="20"/>
    </w:rPr>
  </w:style>
  <w:style w:type="character" w:customStyle="1" w:styleId="CommentTextChar">
    <w:name w:val="Comment Text Char"/>
    <w:basedOn w:val="DefaultParagraphFont"/>
    <w:link w:val="CommentText"/>
    <w:semiHidden/>
    <w:rsid w:val="00446B18"/>
    <w:rPr>
      <w:rFonts w:asciiTheme="minorHAnsi" w:eastAsia="Times New Roman" w:hAnsiTheme="minorHAnsi"/>
    </w:rPr>
  </w:style>
  <w:style w:type="paragraph" w:styleId="CommentSubject">
    <w:name w:val="annotation subject"/>
    <w:basedOn w:val="CommentText"/>
    <w:next w:val="CommentText"/>
    <w:link w:val="CommentSubjectChar"/>
    <w:semiHidden/>
    <w:rsid w:val="00862B44"/>
    <w:rPr>
      <w:b/>
      <w:bCs/>
    </w:rPr>
  </w:style>
  <w:style w:type="character" w:customStyle="1" w:styleId="CommentSubjectChar">
    <w:name w:val="Comment Subject Char"/>
    <w:basedOn w:val="CommentTextChar"/>
    <w:link w:val="CommentSubject"/>
    <w:semiHidden/>
    <w:rsid w:val="00446B18"/>
    <w:rPr>
      <w:rFonts w:asciiTheme="minorHAnsi" w:eastAsia="Times New Roman" w:hAnsiTheme="minorHAnsi"/>
      <w:b/>
      <w:bCs/>
    </w:rPr>
  </w:style>
  <w:style w:type="character" w:styleId="FollowedHyperlink">
    <w:name w:val="FollowedHyperlink"/>
    <w:basedOn w:val="DefaultParagraphFont"/>
    <w:semiHidden/>
    <w:rsid w:val="00CD52F2"/>
    <w:rPr>
      <w:color w:val="000000" w:themeColor="followedHyperlink"/>
      <w:u w:val="single"/>
    </w:rPr>
  </w:style>
  <w:style w:type="paragraph" w:styleId="Revision">
    <w:name w:val="Revision"/>
    <w:hidden/>
    <w:uiPriority w:val="99"/>
    <w:semiHidden/>
    <w:rsid w:val="00682ACD"/>
    <w:rPr>
      <w:rFonts w:ascii="Verdana" w:eastAsia="Times New Roman" w:hAnsi="Verdana"/>
      <w:szCs w:val="24"/>
    </w:rPr>
  </w:style>
  <w:style w:type="paragraph" w:customStyle="1" w:styleId="Default">
    <w:name w:val="Default"/>
    <w:rsid w:val="00AB3AB8"/>
    <w:pPr>
      <w:autoSpaceDE w:val="0"/>
      <w:autoSpaceDN w:val="0"/>
      <w:adjustRightInd w:val="0"/>
    </w:pPr>
    <w:rPr>
      <w:rFonts w:ascii="Arial" w:eastAsia="Arial" w:hAnsi="Arial" w:cs="Arial"/>
      <w:color w:val="000000"/>
      <w:sz w:val="24"/>
      <w:szCs w:val="24"/>
      <w:lang w:eastAsia="en-AU"/>
    </w:rPr>
  </w:style>
  <w:style w:type="character" w:customStyle="1" w:styleId="Heading2Char">
    <w:name w:val="Heading 2 Char"/>
    <w:basedOn w:val="DefaultParagraphFont"/>
    <w:link w:val="Heading2"/>
    <w:uiPriority w:val="1"/>
    <w:rsid w:val="00F35DD4"/>
    <w:rPr>
      <w:rFonts w:asciiTheme="majorHAnsi" w:eastAsiaTheme="majorEastAsia" w:hAnsiTheme="majorHAnsi" w:cstheme="majorBidi"/>
      <w:b/>
      <w:bCs/>
      <w:szCs w:val="26"/>
    </w:rPr>
  </w:style>
  <w:style w:type="character" w:styleId="Strong">
    <w:name w:val="Strong"/>
    <w:basedOn w:val="DefaultParagraphFont"/>
    <w:uiPriority w:val="22"/>
    <w:semiHidden/>
    <w:rsid w:val="00175845"/>
    <w:rPr>
      <w:rFonts w:asciiTheme="minorHAnsi" w:hAnsiTheme="minorHAnsi"/>
      <w:b/>
      <w:bCs/>
    </w:rPr>
  </w:style>
  <w:style w:type="paragraph" w:styleId="FootnoteText">
    <w:name w:val="footnote text"/>
    <w:basedOn w:val="Normal"/>
    <w:link w:val="FootnoteTextChar"/>
    <w:uiPriority w:val="99"/>
    <w:unhideWhenUsed/>
    <w:rsid w:val="00A07CE2"/>
    <w:pPr>
      <w:spacing w:before="0" w:after="0"/>
    </w:pPr>
    <w:rPr>
      <w:rFonts w:eastAsia="Arial"/>
      <w:sz w:val="16"/>
      <w:szCs w:val="20"/>
    </w:rPr>
  </w:style>
  <w:style w:type="character" w:customStyle="1" w:styleId="FootnoteTextChar">
    <w:name w:val="Footnote Text Char"/>
    <w:basedOn w:val="DefaultParagraphFont"/>
    <w:link w:val="FootnoteText"/>
    <w:uiPriority w:val="99"/>
    <w:rsid w:val="00A07CE2"/>
    <w:rPr>
      <w:rFonts w:asciiTheme="minorHAnsi" w:eastAsia="Arial" w:hAnsiTheme="minorHAnsi"/>
      <w:sz w:val="16"/>
    </w:rPr>
  </w:style>
  <w:style w:type="character" w:styleId="FootnoteReference">
    <w:name w:val="footnote reference"/>
    <w:basedOn w:val="DefaultParagraphFont"/>
    <w:unhideWhenUsed/>
    <w:rsid w:val="00C21944"/>
    <w:rPr>
      <w:vertAlign w:val="superscript"/>
    </w:rPr>
  </w:style>
  <w:style w:type="character" w:customStyle="1" w:styleId="Heading4Char">
    <w:name w:val="Heading 4 Char"/>
    <w:basedOn w:val="DefaultParagraphFont"/>
    <w:link w:val="Heading4"/>
    <w:semiHidden/>
    <w:rsid w:val="00446B18"/>
    <w:rPr>
      <w:rFonts w:asciiTheme="majorHAnsi" w:eastAsiaTheme="majorEastAsia" w:hAnsiTheme="majorHAnsi" w:cstheme="majorBidi"/>
      <w:b/>
      <w:bCs/>
      <w:iCs/>
      <w:color w:val="4D90CD"/>
      <w:szCs w:val="22"/>
    </w:rPr>
  </w:style>
  <w:style w:type="character" w:customStyle="1" w:styleId="FooterChar">
    <w:name w:val="Footer Char"/>
    <w:basedOn w:val="DefaultParagraphFont"/>
    <w:link w:val="Footer"/>
    <w:uiPriority w:val="99"/>
    <w:rsid w:val="004549CA"/>
    <w:rPr>
      <w:rFonts w:asciiTheme="minorHAnsi" w:eastAsia="Times New Roman" w:hAnsiTheme="minorHAnsi"/>
      <w:b/>
      <w:color w:val="BFBFBF" w:themeColor="background1" w:themeShade="BF"/>
      <w:szCs w:val="24"/>
    </w:rPr>
  </w:style>
  <w:style w:type="character" w:customStyle="1" w:styleId="Heading1Char">
    <w:name w:val="Heading 1 Char"/>
    <w:basedOn w:val="DefaultParagraphFont"/>
    <w:link w:val="Heading1"/>
    <w:uiPriority w:val="1"/>
    <w:rsid w:val="00F35DD4"/>
    <w:rPr>
      <w:rFonts w:asciiTheme="majorHAnsi" w:eastAsiaTheme="majorEastAsia" w:hAnsiTheme="majorHAnsi" w:cstheme="majorBidi"/>
      <w:b/>
      <w:bCs/>
      <w:color w:val="293574" w:themeColor="accent1"/>
      <w:sz w:val="24"/>
      <w:szCs w:val="28"/>
    </w:rPr>
  </w:style>
  <w:style w:type="character" w:customStyle="1" w:styleId="Heading3Char">
    <w:name w:val="Heading 3 Char"/>
    <w:basedOn w:val="DefaultParagraphFont"/>
    <w:link w:val="Heading3"/>
    <w:uiPriority w:val="1"/>
    <w:rsid w:val="00DC65A9"/>
    <w:rPr>
      <w:rFonts w:asciiTheme="majorHAnsi" w:eastAsiaTheme="majorEastAsia" w:hAnsiTheme="majorHAnsi" w:cstheme="majorBidi"/>
      <w:b/>
      <w:bCs/>
      <w:i/>
      <w:szCs w:val="24"/>
    </w:rPr>
  </w:style>
  <w:style w:type="paragraph" w:customStyle="1" w:styleId="Bodycopy">
    <w:name w:val="Body copy"/>
    <w:basedOn w:val="Normal"/>
    <w:qFormat/>
    <w:rsid w:val="00D2534D"/>
    <w:pPr>
      <w:spacing w:before="0" w:after="60" w:line="240" w:lineRule="auto"/>
    </w:pPr>
    <w:rPr>
      <w:rFonts w:ascii="Arial" w:eastAsiaTheme="minorEastAsia" w:hAnsi="Arial" w:cstheme="minorBidi"/>
      <w:sz w:val="18"/>
      <w:szCs w:val="22"/>
      <w:lang w:eastAsia="en-AU"/>
    </w:rPr>
  </w:style>
  <w:style w:type="character" w:customStyle="1" w:styleId="defaultparagraphfont0">
    <w:name w:val="defaultparagraphfont"/>
    <w:basedOn w:val="DefaultParagraphFont"/>
    <w:rsid w:val="00526B17"/>
  </w:style>
  <w:style w:type="paragraph" w:styleId="NormalWeb">
    <w:name w:val="Normal (Web)"/>
    <w:basedOn w:val="Normal"/>
    <w:uiPriority w:val="99"/>
    <w:unhideWhenUsed/>
    <w:rsid w:val="00C949A2"/>
    <w:pPr>
      <w:spacing w:before="100" w:beforeAutospacing="1" w:after="100" w:afterAutospacing="1" w:line="240" w:lineRule="auto"/>
    </w:pPr>
    <w:rPr>
      <w:rFonts w:ascii="Times New Roman" w:hAnsi="Times New Roman"/>
      <w:sz w:val="24"/>
      <w:lang w:eastAsia="en-AU"/>
    </w:rPr>
  </w:style>
  <w:style w:type="paragraph" w:customStyle="1" w:styleId="FFheading1">
    <w:name w:val="FF_heading_1"/>
    <w:basedOn w:val="Normal"/>
    <w:link w:val="FFheading1Char"/>
    <w:qFormat/>
    <w:rsid w:val="006E4903"/>
    <w:pPr>
      <w:spacing w:line="240" w:lineRule="auto"/>
    </w:pPr>
    <w:rPr>
      <w:rFonts w:ascii="Arial" w:hAnsi="Arial"/>
      <w:sz w:val="28"/>
      <w:lang w:val="x-none" w:eastAsia="x-none"/>
    </w:rPr>
  </w:style>
  <w:style w:type="character" w:customStyle="1" w:styleId="FFheading1Char">
    <w:name w:val="FF_heading_1 Char"/>
    <w:link w:val="FFheading1"/>
    <w:rsid w:val="006E4903"/>
    <w:rPr>
      <w:rFonts w:ascii="Arial" w:eastAsia="Times New Roman" w:hAnsi="Arial"/>
      <w:sz w:val="28"/>
      <w:szCs w:val="24"/>
      <w:lang w:val="x-none" w:eastAsia="x-none"/>
    </w:rPr>
  </w:style>
  <w:style w:type="paragraph" w:customStyle="1" w:styleId="FFbody">
    <w:name w:val="FF_body"/>
    <w:basedOn w:val="Normal"/>
    <w:link w:val="FFbodyChar"/>
    <w:qFormat/>
    <w:rsid w:val="006E4903"/>
    <w:pPr>
      <w:spacing w:before="0" w:line="240" w:lineRule="auto"/>
    </w:pPr>
    <w:rPr>
      <w:rFonts w:ascii="Arial" w:hAnsi="Arial"/>
      <w:lang w:val="x-none" w:eastAsia="x-none"/>
    </w:rPr>
  </w:style>
  <w:style w:type="paragraph" w:customStyle="1" w:styleId="FFheading2">
    <w:name w:val="FF_heading_2"/>
    <w:basedOn w:val="Normal"/>
    <w:link w:val="FFheading2Char"/>
    <w:qFormat/>
    <w:rsid w:val="006E4903"/>
    <w:pPr>
      <w:spacing w:before="0" w:after="0" w:line="240" w:lineRule="auto"/>
    </w:pPr>
    <w:rPr>
      <w:rFonts w:ascii="Arial" w:hAnsi="Arial"/>
      <w:b/>
      <w:sz w:val="22"/>
      <w:lang w:val="x-none" w:eastAsia="x-none"/>
    </w:rPr>
  </w:style>
  <w:style w:type="character" w:customStyle="1" w:styleId="FFbodyChar">
    <w:name w:val="FF_body Char"/>
    <w:link w:val="FFbody"/>
    <w:rsid w:val="006E4903"/>
    <w:rPr>
      <w:rFonts w:ascii="Arial" w:eastAsia="Times New Roman" w:hAnsi="Arial"/>
      <w:szCs w:val="24"/>
      <w:lang w:val="x-none" w:eastAsia="x-none"/>
    </w:rPr>
  </w:style>
  <w:style w:type="character" w:customStyle="1" w:styleId="FFheading2Char">
    <w:name w:val="FF_heading_2 Char"/>
    <w:link w:val="FFheading2"/>
    <w:rsid w:val="006E4903"/>
    <w:rPr>
      <w:rFonts w:ascii="Arial" w:eastAsia="Times New Roman" w:hAnsi="Arial"/>
      <w:b/>
      <w:sz w:val="22"/>
      <w:szCs w:val="24"/>
      <w:lang w:val="x-none" w:eastAsia="x-none"/>
    </w:rPr>
  </w:style>
  <w:style w:type="paragraph" w:customStyle="1" w:styleId="Pa0">
    <w:name w:val="Pa0"/>
    <w:basedOn w:val="Default"/>
    <w:next w:val="Default"/>
    <w:uiPriority w:val="99"/>
    <w:rsid w:val="009144D6"/>
    <w:pPr>
      <w:spacing w:line="281" w:lineRule="atLeast"/>
    </w:pPr>
    <w:rPr>
      <w:rFonts w:ascii="GNBVB J+ Helvetica Neue LT" w:eastAsia="MS Mincho" w:hAnsi="GNBVB J+ Helvetica Neue LT" w:cs="Mangal"/>
      <w:color w:val="auto"/>
      <w:lang w:eastAsia="en-US" w:bidi="hi-IN"/>
    </w:rPr>
  </w:style>
  <w:style w:type="paragraph" w:customStyle="1" w:styleId="Pa1">
    <w:name w:val="Pa1"/>
    <w:basedOn w:val="Default"/>
    <w:next w:val="Default"/>
    <w:uiPriority w:val="99"/>
    <w:rsid w:val="009144D6"/>
    <w:pPr>
      <w:spacing w:line="191" w:lineRule="atLeast"/>
    </w:pPr>
    <w:rPr>
      <w:rFonts w:ascii="GNBVB J+ Helvetica Neue LT" w:eastAsia="MS Mincho" w:hAnsi="GNBVB J+ Helvetica Neue LT" w:cs="Mangal"/>
      <w:color w:val="auto"/>
      <w:lang w:eastAsia="en-US" w:bidi="hi-IN"/>
    </w:rPr>
  </w:style>
  <w:style w:type="paragraph" w:customStyle="1" w:styleId="Pa2">
    <w:name w:val="Pa2"/>
    <w:basedOn w:val="Default"/>
    <w:next w:val="Default"/>
    <w:uiPriority w:val="99"/>
    <w:rsid w:val="009144D6"/>
    <w:pPr>
      <w:spacing w:line="211" w:lineRule="atLeast"/>
    </w:pPr>
    <w:rPr>
      <w:rFonts w:ascii="GNBVB J+ Helvetica Neue LT" w:eastAsia="MS Mincho" w:hAnsi="GNBVB J+ Helvetica Neue LT" w:cs="Mangal"/>
      <w:color w:val="auto"/>
      <w:lang w:eastAsia="en-US" w:bidi="hi-IN"/>
    </w:rPr>
  </w:style>
  <w:style w:type="character" w:customStyle="1" w:styleId="A4">
    <w:name w:val="A4"/>
    <w:uiPriority w:val="99"/>
    <w:rsid w:val="009144D6"/>
    <w:rPr>
      <w:rFonts w:cs="GNBVB J+ Helvetica Neue LT"/>
      <w:color w:val="000000"/>
      <w:sz w:val="11"/>
      <w:szCs w:val="11"/>
    </w:rPr>
  </w:style>
  <w:style w:type="paragraph" w:customStyle="1" w:styleId="CFSStrategyText">
    <w:name w:val="CFS Strategy Text"/>
    <w:qFormat/>
    <w:rsid w:val="00A063A6"/>
    <w:pPr>
      <w:spacing w:before="60" w:after="60"/>
    </w:pPr>
    <w:rPr>
      <w:rFonts w:ascii="Arial" w:eastAsia="PMingLiU" w:hAnsi="Arial" w:cs="Arial"/>
      <w:color w:val="000000"/>
    </w:rPr>
  </w:style>
  <w:style w:type="paragraph" w:customStyle="1" w:styleId="ContactInformation">
    <w:name w:val="Contact Information"/>
    <w:basedOn w:val="Normal"/>
    <w:qFormat/>
    <w:rsid w:val="00A063A6"/>
    <w:pPr>
      <w:spacing w:before="0" w:after="0" w:line="240" w:lineRule="auto"/>
    </w:pPr>
    <w:rPr>
      <w:rFonts w:ascii="Calibri" w:hAnsi="Calibri"/>
      <w:sz w:val="18"/>
      <w:lang w:val="en-US"/>
    </w:rPr>
  </w:style>
  <w:style w:type="paragraph" w:customStyle="1" w:styleId="Pa15">
    <w:name w:val="Pa15"/>
    <w:basedOn w:val="Default"/>
    <w:next w:val="Default"/>
    <w:uiPriority w:val="99"/>
    <w:rsid w:val="003914DB"/>
    <w:pPr>
      <w:spacing w:line="141" w:lineRule="atLeast"/>
    </w:pPr>
    <w:rPr>
      <w:rFonts w:ascii="HelveticaNeueLT Std Lt Cn" w:eastAsia="MS Mincho" w:hAnsi="HelveticaNeueLT Std Lt Cn" w:cs="Mangal"/>
      <w:color w:val="auto"/>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558">
      <w:bodyDiv w:val="1"/>
      <w:marLeft w:val="0"/>
      <w:marRight w:val="0"/>
      <w:marTop w:val="0"/>
      <w:marBottom w:val="0"/>
      <w:divBdr>
        <w:top w:val="none" w:sz="0" w:space="0" w:color="auto"/>
        <w:left w:val="none" w:sz="0" w:space="0" w:color="auto"/>
        <w:bottom w:val="none" w:sz="0" w:space="0" w:color="auto"/>
        <w:right w:val="none" w:sz="0" w:space="0" w:color="auto"/>
      </w:divBdr>
    </w:div>
    <w:div w:id="115879920">
      <w:bodyDiv w:val="1"/>
      <w:marLeft w:val="0"/>
      <w:marRight w:val="0"/>
      <w:marTop w:val="0"/>
      <w:marBottom w:val="0"/>
      <w:divBdr>
        <w:top w:val="none" w:sz="0" w:space="0" w:color="auto"/>
        <w:left w:val="none" w:sz="0" w:space="0" w:color="auto"/>
        <w:bottom w:val="none" w:sz="0" w:space="0" w:color="auto"/>
        <w:right w:val="none" w:sz="0" w:space="0" w:color="auto"/>
      </w:divBdr>
    </w:div>
    <w:div w:id="205652150">
      <w:bodyDiv w:val="1"/>
      <w:marLeft w:val="0"/>
      <w:marRight w:val="0"/>
      <w:marTop w:val="0"/>
      <w:marBottom w:val="0"/>
      <w:divBdr>
        <w:top w:val="none" w:sz="0" w:space="0" w:color="auto"/>
        <w:left w:val="none" w:sz="0" w:space="0" w:color="auto"/>
        <w:bottom w:val="none" w:sz="0" w:space="0" w:color="auto"/>
        <w:right w:val="none" w:sz="0" w:space="0" w:color="auto"/>
      </w:divBdr>
    </w:div>
    <w:div w:id="264119540">
      <w:bodyDiv w:val="1"/>
      <w:marLeft w:val="0"/>
      <w:marRight w:val="0"/>
      <w:marTop w:val="0"/>
      <w:marBottom w:val="0"/>
      <w:divBdr>
        <w:top w:val="none" w:sz="0" w:space="0" w:color="auto"/>
        <w:left w:val="none" w:sz="0" w:space="0" w:color="auto"/>
        <w:bottom w:val="none" w:sz="0" w:space="0" w:color="auto"/>
        <w:right w:val="none" w:sz="0" w:space="0" w:color="auto"/>
      </w:divBdr>
    </w:div>
    <w:div w:id="364522098">
      <w:bodyDiv w:val="1"/>
      <w:marLeft w:val="0"/>
      <w:marRight w:val="0"/>
      <w:marTop w:val="0"/>
      <w:marBottom w:val="0"/>
      <w:divBdr>
        <w:top w:val="none" w:sz="0" w:space="0" w:color="auto"/>
        <w:left w:val="none" w:sz="0" w:space="0" w:color="auto"/>
        <w:bottom w:val="none" w:sz="0" w:space="0" w:color="auto"/>
        <w:right w:val="none" w:sz="0" w:space="0" w:color="auto"/>
      </w:divBdr>
    </w:div>
    <w:div w:id="431167208">
      <w:bodyDiv w:val="1"/>
      <w:marLeft w:val="0"/>
      <w:marRight w:val="0"/>
      <w:marTop w:val="0"/>
      <w:marBottom w:val="0"/>
      <w:divBdr>
        <w:top w:val="none" w:sz="0" w:space="0" w:color="auto"/>
        <w:left w:val="none" w:sz="0" w:space="0" w:color="auto"/>
        <w:bottom w:val="none" w:sz="0" w:space="0" w:color="auto"/>
        <w:right w:val="none" w:sz="0" w:space="0" w:color="auto"/>
      </w:divBdr>
    </w:div>
    <w:div w:id="586689447">
      <w:bodyDiv w:val="1"/>
      <w:marLeft w:val="0"/>
      <w:marRight w:val="0"/>
      <w:marTop w:val="0"/>
      <w:marBottom w:val="0"/>
      <w:divBdr>
        <w:top w:val="none" w:sz="0" w:space="0" w:color="auto"/>
        <w:left w:val="none" w:sz="0" w:space="0" w:color="auto"/>
        <w:bottom w:val="none" w:sz="0" w:space="0" w:color="auto"/>
        <w:right w:val="none" w:sz="0" w:space="0" w:color="auto"/>
      </w:divBdr>
    </w:div>
    <w:div w:id="670528813">
      <w:bodyDiv w:val="1"/>
      <w:marLeft w:val="0"/>
      <w:marRight w:val="0"/>
      <w:marTop w:val="0"/>
      <w:marBottom w:val="0"/>
      <w:divBdr>
        <w:top w:val="none" w:sz="0" w:space="0" w:color="auto"/>
        <w:left w:val="none" w:sz="0" w:space="0" w:color="auto"/>
        <w:bottom w:val="none" w:sz="0" w:space="0" w:color="auto"/>
        <w:right w:val="none" w:sz="0" w:space="0" w:color="auto"/>
      </w:divBdr>
    </w:div>
    <w:div w:id="741636583">
      <w:bodyDiv w:val="1"/>
      <w:marLeft w:val="0"/>
      <w:marRight w:val="0"/>
      <w:marTop w:val="0"/>
      <w:marBottom w:val="0"/>
      <w:divBdr>
        <w:top w:val="none" w:sz="0" w:space="0" w:color="auto"/>
        <w:left w:val="none" w:sz="0" w:space="0" w:color="auto"/>
        <w:bottom w:val="none" w:sz="0" w:space="0" w:color="auto"/>
        <w:right w:val="none" w:sz="0" w:space="0" w:color="auto"/>
      </w:divBdr>
    </w:div>
    <w:div w:id="805927912">
      <w:bodyDiv w:val="1"/>
      <w:marLeft w:val="0"/>
      <w:marRight w:val="0"/>
      <w:marTop w:val="0"/>
      <w:marBottom w:val="0"/>
      <w:divBdr>
        <w:top w:val="none" w:sz="0" w:space="0" w:color="auto"/>
        <w:left w:val="none" w:sz="0" w:space="0" w:color="auto"/>
        <w:bottom w:val="none" w:sz="0" w:space="0" w:color="auto"/>
        <w:right w:val="none" w:sz="0" w:space="0" w:color="auto"/>
      </w:divBdr>
    </w:div>
    <w:div w:id="817264785">
      <w:bodyDiv w:val="1"/>
      <w:marLeft w:val="0"/>
      <w:marRight w:val="0"/>
      <w:marTop w:val="0"/>
      <w:marBottom w:val="0"/>
      <w:divBdr>
        <w:top w:val="none" w:sz="0" w:space="0" w:color="auto"/>
        <w:left w:val="none" w:sz="0" w:space="0" w:color="auto"/>
        <w:bottom w:val="none" w:sz="0" w:space="0" w:color="auto"/>
        <w:right w:val="none" w:sz="0" w:space="0" w:color="auto"/>
      </w:divBdr>
    </w:div>
    <w:div w:id="833690356">
      <w:bodyDiv w:val="1"/>
      <w:marLeft w:val="0"/>
      <w:marRight w:val="0"/>
      <w:marTop w:val="0"/>
      <w:marBottom w:val="0"/>
      <w:divBdr>
        <w:top w:val="none" w:sz="0" w:space="0" w:color="auto"/>
        <w:left w:val="none" w:sz="0" w:space="0" w:color="auto"/>
        <w:bottom w:val="none" w:sz="0" w:space="0" w:color="auto"/>
        <w:right w:val="none" w:sz="0" w:space="0" w:color="auto"/>
      </w:divBdr>
    </w:div>
    <w:div w:id="1160120778">
      <w:bodyDiv w:val="1"/>
      <w:marLeft w:val="0"/>
      <w:marRight w:val="0"/>
      <w:marTop w:val="0"/>
      <w:marBottom w:val="0"/>
      <w:divBdr>
        <w:top w:val="none" w:sz="0" w:space="0" w:color="auto"/>
        <w:left w:val="none" w:sz="0" w:space="0" w:color="auto"/>
        <w:bottom w:val="none" w:sz="0" w:space="0" w:color="auto"/>
        <w:right w:val="none" w:sz="0" w:space="0" w:color="auto"/>
      </w:divBdr>
    </w:div>
    <w:div w:id="1198815112">
      <w:bodyDiv w:val="1"/>
      <w:marLeft w:val="0"/>
      <w:marRight w:val="0"/>
      <w:marTop w:val="0"/>
      <w:marBottom w:val="0"/>
      <w:divBdr>
        <w:top w:val="none" w:sz="0" w:space="0" w:color="auto"/>
        <w:left w:val="none" w:sz="0" w:space="0" w:color="auto"/>
        <w:bottom w:val="none" w:sz="0" w:space="0" w:color="auto"/>
        <w:right w:val="none" w:sz="0" w:space="0" w:color="auto"/>
      </w:divBdr>
    </w:div>
    <w:div w:id="1644458058">
      <w:bodyDiv w:val="1"/>
      <w:marLeft w:val="0"/>
      <w:marRight w:val="0"/>
      <w:marTop w:val="0"/>
      <w:marBottom w:val="0"/>
      <w:divBdr>
        <w:top w:val="none" w:sz="0" w:space="0" w:color="auto"/>
        <w:left w:val="none" w:sz="0" w:space="0" w:color="auto"/>
        <w:bottom w:val="none" w:sz="0" w:space="0" w:color="auto"/>
        <w:right w:val="none" w:sz="0" w:space="0" w:color="auto"/>
      </w:divBdr>
    </w:div>
    <w:div w:id="1794715350">
      <w:bodyDiv w:val="1"/>
      <w:marLeft w:val="0"/>
      <w:marRight w:val="0"/>
      <w:marTop w:val="0"/>
      <w:marBottom w:val="0"/>
      <w:divBdr>
        <w:top w:val="none" w:sz="0" w:space="0" w:color="auto"/>
        <w:left w:val="none" w:sz="0" w:space="0" w:color="auto"/>
        <w:bottom w:val="none" w:sz="0" w:space="0" w:color="auto"/>
        <w:right w:val="none" w:sz="0" w:space="0" w:color="auto"/>
      </w:divBdr>
    </w:div>
    <w:div w:id="1840847613">
      <w:bodyDiv w:val="1"/>
      <w:marLeft w:val="0"/>
      <w:marRight w:val="0"/>
      <w:marTop w:val="0"/>
      <w:marBottom w:val="0"/>
      <w:divBdr>
        <w:top w:val="none" w:sz="0" w:space="0" w:color="auto"/>
        <w:left w:val="none" w:sz="0" w:space="0" w:color="auto"/>
        <w:bottom w:val="none" w:sz="0" w:space="0" w:color="auto"/>
        <w:right w:val="none" w:sz="0" w:space="0" w:color="auto"/>
      </w:divBdr>
    </w:div>
    <w:div w:id="1870221032">
      <w:bodyDiv w:val="1"/>
      <w:marLeft w:val="0"/>
      <w:marRight w:val="0"/>
      <w:marTop w:val="0"/>
      <w:marBottom w:val="0"/>
      <w:divBdr>
        <w:top w:val="none" w:sz="0" w:space="0" w:color="auto"/>
        <w:left w:val="none" w:sz="0" w:space="0" w:color="auto"/>
        <w:bottom w:val="none" w:sz="0" w:space="0" w:color="auto"/>
        <w:right w:val="none" w:sz="0" w:space="0" w:color="auto"/>
      </w:divBdr>
    </w:div>
    <w:div w:id="207854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uperannuation.asn.au/resources/retirement-standard"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www.superannuation.asn.au/ArticleDocuments/269/ASFA-RetirementStandard-Summary-2018.pdf.aspx?Embed=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ganj\Local%20Settings\Temp\wz3b16\MarketWatch_CFS\Templates\MarketWatch_CFS_adviser_template.dotx" TargetMode="External"/></Relationships>
</file>

<file path=word/theme/theme1.xml><?xml version="1.0" encoding="utf-8"?>
<a:theme xmlns:a="http://schemas.openxmlformats.org/drawingml/2006/main" name="Office Theme">
  <a:themeElements>
    <a:clrScheme name="Count">
      <a:dk1>
        <a:sysClr val="windowText" lastClr="000000"/>
      </a:dk1>
      <a:lt1>
        <a:sysClr val="window" lastClr="FFFFFF"/>
      </a:lt1>
      <a:dk2>
        <a:srgbClr val="000000"/>
      </a:dk2>
      <a:lt2>
        <a:srgbClr val="FFFFFF"/>
      </a:lt2>
      <a:accent1>
        <a:srgbClr val="293574"/>
      </a:accent1>
      <a:accent2>
        <a:srgbClr val="CC7E1A"/>
      </a:accent2>
      <a:accent3>
        <a:srgbClr val="007693"/>
      </a:accent3>
      <a:accent4>
        <a:srgbClr val="D6CC8E"/>
      </a:accent4>
      <a:accent5>
        <a:srgbClr val="958F92"/>
      </a:accent5>
      <a:accent6>
        <a:srgbClr val="A6004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Overflow="clip" wrap="square" rtlCol="0"/>
      <a:lstStyle>
        <a:defPPr>
          <a:defRPr sz="100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97884903-a30f-431d-8d90-f33171442c10">
      <Terms xmlns="http://schemas.microsoft.com/office/infopath/2007/PartnerControls"/>
    </lcf76f155ced4ddcb4097134ff3c332f>
    <TaxCatchAll xmlns="aa738544-32a4-411c-8186-5d55981d2b6e" xsi:nil="true"/>
    <PrimeConfidenceScore xmlns="aa738544-32a4-411c-8186-5d55981d2b6e" xsi:nil="true"/>
    <PrimeLastClassified xmlns="aa738544-32a4-411c-8186-5d55981d2b6e" xsi:nil="true"/>
    <PrimeModelVersion xmlns="aa738544-32a4-411c-8186-5d55981d2b6e" xsi:nil="true"/>
    <PrimeCorrectedByUser xmlns="aa738544-32a4-411c-8186-5d55981d2b6e" xsi:nil="true"/>
    <_ModelId xmlns="aa738544-32a4-411c-8186-5d55981d2b6e" xsi:nil="true"/>
    <PrimeModelURL xmlns="aa738544-32a4-411c-8186-5d55981d2b6e">
      <Url xsi:nil="true"/>
      <Description xsi:nil="true"/>
    </PrimeModel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531551BBA29AF48A0DF13BF40DA785F" ma:contentTypeVersion="26" ma:contentTypeDescription="Create a new document." ma:contentTypeScope="" ma:versionID="4c1027d376bd6b7923ee469885a982e4">
  <xsd:schema xmlns:xsd="http://www.w3.org/2001/XMLSchema" xmlns:xs="http://www.w3.org/2001/XMLSchema" xmlns:p="http://schemas.microsoft.com/office/2006/metadata/properties" xmlns:ns1="http://schemas.microsoft.com/sharepoint/v3" xmlns:ns2="97884903-a30f-431d-8d90-f33171442c10" xmlns:ns3="aa738544-32a4-411c-8186-5d55981d2b6e" targetNamespace="http://schemas.microsoft.com/office/2006/metadata/properties" ma:root="true" ma:fieldsID="5363b0ed97ef7fb3f74f17208673363c" ns1:_="" ns2:_="" ns3:_="">
    <xsd:import namespace="http://schemas.microsoft.com/sharepoint/v3"/>
    <xsd:import namespace="97884903-a30f-431d-8d90-f33171442c10"/>
    <xsd:import namespace="aa738544-32a4-411c-8186-5d55981d2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PrimeConfidenceScore" minOccurs="0"/>
                <xsd:element ref="ns3:PrimeModelURL" minOccurs="0"/>
                <xsd:element ref="ns3:PrimeModelVersion" minOccurs="0"/>
                <xsd:element ref="ns3:PrimeLastClassified" minOccurs="0"/>
                <xsd:element ref="ns3:PrimeCorrectedByUser" minOccurs="0"/>
                <xsd:element ref="ns3:_Model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84903-a30f-431d-8d90-f3317144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30beb5-562b-474f-9067-f42073e519e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38544-32a4-411c-8186-5d55981d2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141024-df06-4e56-b2b3-05d41e258e67}" ma:internalName="TaxCatchAll" ma:showField="CatchAllData" ma:web="aa738544-32a4-411c-8186-5d55981d2b6e">
      <xsd:complexType>
        <xsd:complexContent>
          <xsd:extension base="dms:MultiChoiceLookup">
            <xsd:sequence>
              <xsd:element name="Value" type="dms:Lookup" maxOccurs="unbounded" minOccurs="0" nillable="true"/>
            </xsd:sequence>
          </xsd:extension>
        </xsd:complexContent>
      </xsd:complexType>
    </xsd:element>
    <xsd:element name="PrimeConfidenceScore" ma:index="27" nillable="true" ma:displayName="Confidence Score" ma:decimals="4" ma:internalName="PrimeConfidenceScore" ma:percentage="TRUE">
      <xsd:simpleType>
        <xsd:restriction base="dms:Number"/>
      </xsd:simpleType>
    </xsd:element>
    <xsd:element name="PrimeModelURL" ma:index="28" nillable="true" ma:displayName="Model URL" ma:internalName="PrimeModelURL">
      <xsd:complexType>
        <xsd:complexContent>
          <xsd:extension base="dms:URL">
            <xsd:sequence>
              <xsd:element name="Url" type="dms:ValidUrl" minOccurs="0" nillable="true"/>
              <xsd:element name="Description" type="xsd:string" nillable="true"/>
            </xsd:sequence>
          </xsd:extension>
        </xsd:complexContent>
      </xsd:complexType>
    </xsd:element>
    <xsd:element name="PrimeModelVersion" ma:index="29" nillable="true" ma:displayName="Model Version" ma:internalName="PrimeModelVersion">
      <xsd:simpleType>
        <xsd:restriction base="dms:Text"/>
      </xsd:simpleType>
    </xsd:element>
    <xsd:element name="PrimeLastClassified" ma:index="30" nillable="true" ma:displayName="Classification Date" ma:internalName="PrimeLastClassified">
      <xsd:simpleType>
        <xsd:restriction base="dms:DateTime"/>
      </xsd:simpleType>
    </xsd:element>
    <xsd:element name="PrimeCorrectedByUser" ma:index="31" nillable="true" ma:displayName="Corrected" ma:internalName="PrimeCorrectedByUser">
      <xsd:simpleType>
        <xsd:restriction base="dms:Boolean"/>
      </xsd:simpleType>
    </xsd:element>
    <xsd:element name="_ModelId" ma:index="32" nillable="true" ma:displayName="_ModelId" ma:internalName="_Model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54F597-8911-49B0-8F19-8E6FD27D0216}">
  <ds:schemaRefs>
    <ds:schemaRef ds:uri="http://schemas.microsoft.com/sharepoint/v3/contenttype/forms"/>
  </ds:schemaRefs>
</ds:datastoreItem>
</file>

<file path=customXml/itemProps2.xml><?xml version="1.0" encoding="utf-8"?>
<ds:datastoreItem xmlns:ds="http://schemas.openxmlformats.org/officeDocument/2006/customXml" ds:itemID="{F5483F46-5C7A-4227-B1A0-BB8B65D885C9}">
  <ds:schemaRefs>
    <ds:schemaRef ds:uri="http://schemas.microsoft.com/office/infopath/2007/PartnerControls"/>
    <ds:schemaRef ds:uri="aa738544-32a4-411c-8186-5d55981d2b6e"/>
    <ds:schemaRef ds:uri="http://schemas.microsoft.com/office/2006/documentManagement/types"/>
    <ds:schemaRef ds:uri="http://purl.org/dc/elements/1.1/"/>
    <ds:schemaRef ds:uri="http://schemas.microsoft.com/sharepoint/v3"/>
    <ds:schemaRef ds:uri="http://schemas.microsoft.com/office/2006/metadata/properties"/>
    <ds:schemaRef ds:uri="http://purl.org/dc/terms/"/>
    <ds:schemaRef ds:uri="http://schemas.openxmlformats.org/package/2006/metadata/core-properties"/>
    <ds:schemaRef ds:uri="97884903-a30f-431d-8d90-f33171442c10"/>
    <ds:schemaRef ds:uri="http://www.w3.org/XML/1998/namespace"/>
    <ds:schemaRef ds:uri="http://purl.org/dc/dcmitype/"/>
  </ds:schemaRefs>
</ds:datastoreItem>
</file>

<file path=customXml/itemProps3.xml><?xml version="1.0" encoding="utf-8"?>
<ds:datastoreItem xmlns:ds="http://schemas.openxmlformats.org/officeDocument/2006/customXml" ds:itemID="{27DDA8FB-4987-4C14-B9F2-348B4E42997D}">
  <ds:schemaRefs>
    <ds:schemaRef ds:uri="http://schemas.openxmlformats.org/officeDocument/2006/bibliography"/>
  </ds:schemaRefs>
</ds:datastoreItem>
</file>

<file path=customXml/itemProps4.xml><?xml version="1.0" encoding="utf-8"?>
<ds:datastoreItem xmlns:ds="http://schemas.openxmlformats.org/officeDocument/2006/customXml" ds:itemID="{50C45295-B4F7-4A39-BC5A-C09078E6A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84903-a30f-431d-8d90-f33171442c10"/>
    <ds:schemaRef ds:uri="aa738544-32a4-411c-8186-5d55981d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MarketWatch_CFS_adviser_template</Template>
  <TotalTime>1</TotalTime>
  <Pages>8</Pages>
  <Words>4209</Words>
  <Characters>22483</Characters>
  <Application>Microsoft Office Word</Application>
  <DocSecurity>0</DocSecurity>
  <Lines>1046</Lines>
  <Paragraphs>250</Paragraphs>
  <ScaleCrop>false</ScaleCrop>
  <HeadingPairs>
    <vt:vector size="2" baseType="variant">
      <vt:variant>
        <vt:lpstr>Title</vt:lpstr>
      </vt:variant>
      <vt:variant>
        <vt:i4>1</vt:i4>
      </vt:variant>
    </vt:vector>
  </HeadingPairs>
  <TitlesOfParts>
    <vt:vector size="1" baseType="lpstr">
      <vt:lpstr>Count-Retirement-Income</vt:lpstr>
    </vt:vector>
  </TitlesOfParts>
  <Company>Colonial First State</Company>
  <LinksUpToDate>false</LinksUpToDate>
  <CharactersWithSpaces>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Count-Retirement-Income</dc:title>
  <dc:creator>Rogan, Jessica</dc:creator>
  <cp:lastModifiedBy>Adam Ludeke</cp:lastModifiedBy>
  <cp:revision>3</cp:revision>
  <cp:lastPrinted>2023-06-06T02:00:00Z</cp:lastPrinted>
  <dcterms:created xsi:type="dcterms:W3CDTF">2023-10-17T22:59:00Z</dcterms:created>
  <dcterms:modified xsi:type="dcterms:W3CDTF">2023-10-17T22:59:00Z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0x010100C531551BBA29AF48A0DF13BF40DA785F</vt:lpwstr>
  </property>
  <property fmtid="{D5CDD505-2E9C-101B-9397-08002B2CF9AE}" pid="3" name="Order">
    <vt:r8>4931600</vt:r8>
  </property>
  <property fmtid="{D5CDD505-2E9C-101B-9397-08002B2CF9AE}" pid="4" name="MediaServiceImageTags">
    <vt:lpwstr/>
  </property>
  <property fmtid="{D5CDD505-2E9C-101B-9397-08002B2CF9AE}" pid="5" name="GrammarlyDocumentId">
    <vt:lpwstr>e98baaa2a4762aed9b342a61e594b9f7ee66843499cf55c6e1540b80e84b288f</vt:lpwstr>
  </property>
  <property fmtid="{D5CDD505-2E9C-101B-9397-08002B2CF9AE}" pid="6" name="MSIP_Label_787ea137-e404-4123-a29d-095b3e29b86c_Enabled">
    <vt:lpwstr>true</vt:lpwstr>
  </property>
  <property fmtid="{D5CDD505-2E9C-101B-9397-08002B2CF9AE}" pid="7" name="MSIP_Label_787ea137-e404-4123-a29d-095b3e29b86c_SetDate">
    <vt:lpwstr>2023-09-28T05:56:26Z</vt:lpwstr>
  </property>
  <property fmtid="{D5CDD505-2E9C-101B-9397-08002B2CF9AE}" pid="8" name="MSIP_Label_787ea137-e404-4123-a29d-095b3e29b86c_Method">
    <vt:lpwstr>Privileged</vt:lpwstr>
  </property>
  <property fmtid="{D5CDD505-2E9C-101B-9397-08002B2CF9AE}" pid="9" name="MSIP_Label_787ea137-e404-4123-a29d-095b3e29b86c_Name">
    <vt:lpwstr>Public</vt:lpwstr>
  </property>
  <property fmtid="{D5CDD505-2E9C-101B-9397-08002B2CF9AE}" pid="10" name="MSIP_Label_787ea137-e404-4123-a29d-095b3e29b86c_SiteId">
    <vt:lpwstr>f8e1ec02-619b-4b66-a5a7-9bff83b76b2f</vt:lpwstr>
  </property>
  <property fmtid="{D5CDD505-2E9C-101B-9397-08002B2CF9AE}" pid="11" name="MSIP_Label_787ea137-e404-4123-a29d-095b3e29b86c_ActionId">
    <vt:lpwstr>49e940ba-7f5f-4b46-8d15-29e7fd2bc3e9</vt:lpwstr>
  </property>
  <property fmtid="{D5CDD505-2E9C-101B-9397-08002B2CF9AE}" pid="12" name="MSIP_Label_787ea137-e404-4123-a29d-095b3e29b86c_ContentBits">
    <vt:lpwstr>0</vt:lpwstr>
  </property>
</Properties>
</file>