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DF386" w14:textId="77777777" w:rsidR="00123C7F" w:rsidRDefault="00F23590" w:rsidP="00E5085B">
      <w:pPr>
        <w:keepNext/>
        <w:keepLines/>
        <w:tabs>
          <w:tab w:val="left" w:pos="5985"/>
        </w:tabs>
        <w:rPr>
          <w:b/>
          <w:color w:val="293574" w:themeColor="accent1"/>
          <w:sz w:val="24"/>
        </w:rPr>
      </w:pPr>
      <w:r>
        <w:rPr>
          <w:b/>
          <w:color w:val="293574" w:themeColor="accent1"/>
          <w:sz w:val="24"/>
        </w:rPr>
        <w:tab/>
      </w:r>
    </w:p>
    <w:p w14:paraId="11E41D9F" w14:textId="77777777" w:rsidR="00123C7F" w:rsidRDefault="00123C7F" w:rsidP="00C13615">
      <w:pPr>
        <w:keepNext/>
        <w:keepLines/>
        <w:rPr>
          <w:b/>
          <w:color w:val="293574" w:themeColor="accent1"/>
          <w:sz w:val="24"/>
        </w:rPr>
      </w:pPr>
    </w:p>
    <w:p w14:paraId="77510A3D" w14:textId="77777777" w:rsidR="00123C7F" w:rsidRDefault="00123C7F" w:rsidP="00C13615">
      <w:pPr>
        <w:keepNext/>
        <w:keepLines/>
        <w:rPr>
          <w:b/>
          <w:color w:val="293574" w:themeColor="accent1"/>
          <w:sz w:val="24"/>
        </w:rPr>
      </w:pPr>
    </w:p>
    <w:p w14:paraId="7B02D02D" w14:textId="77777777" w:rsidR="00E5085B" w:rsidRPr="00FD7D3B" w:rsidRDefault="00E5085B" w:rsidP="00C13615">
      <w:pPr>
        <w:keepNext/>
        <w:keepLines/>
        <w:rPr>
          <w:bCs/>
          <w:sz w:val="24"/>
        </w:rPr>
      </w:pPr>
    </w:p>
    <w:p w14:paraId="35F93EAB" w14:textId="2A854A06" w:rsidR="006A5BEA" w:rsidRPr="00FD7D3B" w:rsidRDefault="00F23590" w:rsidP="006A5BEA">
      <w:pPr>
        <w:keepNext/>
        <w:keepLines/>
        <w:rPr>
          <w:bCs/>
          <w:sz w:val="24"/>
        </w:rPr>
      </w:pPr>
      <w:r>
        <w:rPr>
          <w:bCs/>
          <w:sz w:val="24"/>
        </w:rPr>
        <w:br/>
      </w:r>
      <w:r w:rsidRPr="00FD7D3B">
        <w:rPr>
          <w:bCs/>
          <w:sz w:val="24"/>
        </w:rPr>
        <w:t xml:space="preserve">For many people, super is one of the best ways to grow your wealth, as it provides significant tax concessions to help you save for retirement. </w:t>
      </w:r>
    </w:p>
    <w:p w14:paraId="35E5E463" w14:textId="77777777" w:rsidR="006A5BEA" w:rsidRDefault="006A5BEA" w:rsidP="006A5BEA">
      <w:pPr>
        <w:spacing w:after="200" w:line="276" w:lineRule="auto"/>
        <w:rPr>
          <w:color w:val="005799"/>
        </w:rPr>
      </w:pPr>
    </w:p>
    <w:p w14:paraId="4F7781A1" w14:textId="77777777" w:rsidR="006A5BEA" w:rsidRPr="008014F4" w:rsidRDefault="006A5BEA" w:rsidP="006A5BEA">
      <w:pPr>
        <w:spacing w:after="200" w:line="276" w:lineRule="auto"/>
        <w:rPr>
          <w:color w:val="005799"/>
        </w:rPr>
        <w:sectPr w:rsidR="006A5BEA" w:rsidRPr="008014F4" w:rsidSect="00BD36E1">
          <w:headerReference w:type="first" r:id="rId11"/>
          <w:type w:val="continuous"/>
          <w:pgSz w:w="11907" w:h="16840" w:code="9"/>
          <w:pgMar w:top="1134" w:right="567" w:bottom="1134" w:left="567" w:header="0" w:footer="454" w:gutter="0"/>
          <w:cols w:space="720"/>
          <w:noEndnote/>
          <w:titlePg/>
          <w:docGrid w:linePitch="272"/>
        </w:sectPr>
      </w:pPr>
    </w:p>
    <w:p w14:paraId="36B4EB42" w14:textId="7ED50DD4" w:rsidR="006A5BEA" w:rsidRPr="00C13615" w:rsidRDefault="00F23590" w:rsidP="006A5BEA">
      <w:pPr>
        <w:autoSpaceDE w:val="0"/>
        <w:autoSpaceDN w:val="0"/>
        <w:adjustRightInd w:val="0"/>
        <w:rPr>
          <w:rFonts w:asciiTheme="majorHAnsi" w:eastAsia="MS Mincho" w:hAnsiTheme="majorHAnsi" w:cstheme="majorHAnsi"/>
          <w:b/>
          <w:bCs/>
          <w:color w:val="000000"/>
          <w:szCs w:val="20"/>
          <w:lang w:bidi="hi-IN"/>
        </w:rPr>
      </w:pPr>
      <w:r w:rsidRPr="00C13615">
        <w:rPr>
          <w:rFonts w:asciiTheme="majorHAnsi" w:eastAsia="MS Mincho" w:hAnsiTheme="majorHAnsi" w:cstheme="majorHAnsi"/>
          <w:b/>
          <w:bCs/>
          <w:color w:val="000000"/>
          <w:szCs w:val="20"/>
          <w:lang w:bidi="hi-IN"/>
        </w:rPr>
        <w:t>What is super?</w:t>
      </w:r>
      <w:r>
        <w:rPr>
          <w:rFonts w:asciiTheme="majorHAnsi" w:eastAsia="MS Mincho" w:hAnsiTheme="majorHAnsi" w:cstheme="majorHAnsi"/>
          <w:b/>
          <w:bCs/>
          <w:color w:val="000000"/>
          <w:szCs w:val="20"/>
          <w:lang w:bidi="hi-IN"/>
        </w:rPr>
        <w:br/>
      </w:r>
      <w:r w:rsidRPr="00C13615">
        <w:rPr>
          <w:rFonts w:asciiTheme="majorHAnsi" w:eastAsia="MS Mincho" w:hAnsiTheme="majorHAnsi" w:cstheme="majorHAnsi"/>
          <w:color w:val="000000"/>
          <w:szCs w:val="20"/>
          <w:lang w:bidi="hi-IN"/>
        </w:rPr>
        <w:t xml:space="preserve">Superannuation is a specialised type of investment </w:t>
      </w:r>
      <w:r w:rsidR="00E13AE9">
        <w:rPr>
          <w:rFonts w:asciiTheme="majorHAnsi" w:eastAsia="MS Mincho" w:hAnsiTheme="majorHAnsi" w:cstheme="majorHAnsi"/>
          <w:color w:val="000000"/>
          <w:szCs w:val="20"/>
          <w:lang w:bidi="hi-IN"/>
        </w:rPr>
        <w:t xml:space="preserve">structure </w:t>
      </w:r>
      <w:r w:rsidRPr="00C13615">
        <w:rPr>
          <w:rFonts w:asciiTheme="majorHAnsi" w:eastAsia="MS Mincho" w:hAnsiTheme="majorHAnsi" w:cstheme="majorHAnsi"/>
          <w:color w:val="000000"/>
          <w:szCs w:val="20"/>
          <w:lang w:bidi="hi-IN"/>
        </w:rPr>
        <w:t>designed to help you accumulate a significant level of savings for your retirement.</w:t>
      </w:r>
    </w:p>
    <w:p w14:paraId="55B220C9" w14:textId="77777777" w:rsidR="006A5BEA" w:rsidRPr="00C13615" w:rsidRDefault="00F23590" w:rsidP="006A5BEA">
      <w:pPr>
        <w:autoSpaceDE w:val="0"/>
        <w:autoSpaceDN w:val="0"/>
        <w:adjustRightInd w:val="0"/>
        <w:rPr>
          <w:rFonts w:asciiTheme="majorHAnsi" w:eastAsia="MS Mincho" w:hAnsiTheme="majorHAnsi" w:cstheme="majorHAnsi"/>
          <w:color w:val="000000"/>
          <w:szCs w:val="20"/>
          <w:lang w:bidi="hi-IN"/>
        </w:rPr>
      </w:pPr>
      <w:r w:rsidRPr="00C13615">
        <w:rPr>
          <w:rFonts w:asciiTheme="majorHAnsi" w:eastAsia="MS Mincho" w:hAnsiTheme="majorHAnsi" w:cstheme="majorHAnsi"/>
          <w:color w:val="000000"/>
          <w:szCs w:val="20"/>
          <w:lang w:bidi="hi-IN"/>
        </w:rPr>
        <w:t xml:space="preserve">To encourage you to save for retirement, the </w:t>
      </w:r>
      <w:r>
        <w:rPr>
          <w:rFonts w:asciiTheme="majorHAnsi" w:eastAsia="MS Mincho" w:hAnsiTheme="majorHAnsi" w:cstheme="majorHAnsi"/>
          <w:color w:val="000000"/>
          <w:szCs w:val="20"/>
          <w:lang w:bidi="hi-IN"/>
        </w:rPr>
        <w:t>rules</w:t>
      </w:r>
      <w:r w:rsidRPr="00C13615">
        <w:rPr>
          <w:rFonts w:asciiTheme="majorHAnsi" w:eastAsia="MS Mincho" w:hAnsiTheme="majorHAnsi" w:cstheme="majorHAnsi"/>
          <w:color w:val="000000"/>
          <w:szCs w:val="20"/>
          <w:lang w:bidi="hi-IN"/>
        </w:rPr>
        <w:t xml:space="preserve"> provide various tax concessions for super investments. For most people, these tax concessions make saving through super more tax-effective than saving outside it, which means their savings may grow faster.</w:t>
      </w:r>
    </w:p>
    <w:p w14:paraId="2DA0A8BF" w14:textId="77777777" w:rsidR="006A5BEA" w:rsidRPr="00C13615" w:rsidRDefault="00F23590" w:rsidP="006A5BEA">
      <w:pPr>
        <w:autoSpaceDE w:val="0"/>
        <w:autoSpaceDN w:val="0"/>
        <w:adjustRightInd w:val="0"/>
        <w:rPr>
          <w:rFonts w:asciiTheme="majorHAnsi" w:eastAsia="MS Mincho" w:hAnsiTheme="majorHAnsi" w:cstheme="majorHAnsi"/>
          <w:color w:val="000000"/>
          <w:szCs w:val="20"/>
          <w:lang w:bidi="hi-IN"/>
        </w:rPr>
      </w:pPr>
      <w:r w:rsidRPr="00C13615">
        <w:rPr>
          <w:rFonts w:asciiTheme="majorHAnsi" w:eastAsia="MS Mincho" w:hAnsiTheme="majorHAnsi" w:cstheme="majorHAnsi"/>
          <w:color w:val="000000"/>
          <w:szCs w:val="20"/>
          <w:lang w:bidi="hi-IN"/>
        </w:rPr>
        <w:t xml:space="preserve">In return for the tax concessions, the </w:t>
      </w:r>
      <w:r>
        <w:rPr>
          <w:rFonts w:asciiTheme="majorHAnsi" w:eastAsia="MS Mincho" w:hAnsiTheme="majorHAnsi" w:cstheme="majorHAnsi"/>
          <w:color w:val="000000"/>
          <w:szCs w:val="20"/>
          <w:lang w:bidi="hi-IN"/>
        </w:rPr>
        <w:t>rules</w:t>
      </w:r>
      <w:r w:rsidRPr="00C13615">
        <w:rPr>
          <w:rFonts w:asciiTheme="majorHAnsi" w:eastAsia="MS Mincho" w:hAnsiTheme="majorHAnsi" w:cstheme="majorHAnsi"/>
          <w:color w:val="000000"/>
          <w:szCs w:val="20"/>
          <w:lang w:bidi="hi-IN"/>
        </w:rPr>
        <w:t xml:space="preserve"> restrict when and how you can access your super – generally you need to wait until you retire after reaching what is k</w:t>
      </w:r>
      <w:r>
        <w:rPr>
          <w:rFonts w:asciiTheme="majorHAnsi" w:eastAsia="MS Mincho" w:hAnsiTheme="majorHAnsi" w:cstheme="majorHAnsi"/>
          <w:color w:val="000000"/>
          <w:szCs w:val="20"/>
          <w:lang w:bidi="hi-IN"/>
        </w:rPr>
        <w:t>nown as your ‘preservation age’</w:t>
      </w:r>
      <w:r>
        <w:rPr>
          <w:rFonts w:ascii="Arial" w:hAnsi="Arial" w:cs="Arial"/>
          <w:color w:val="222222"/>
          <w:shd w:val="clear" w:color="auto" w:fill="FFFFFF"/>
        </w:rPr>
        <w:t>.</w:t>
      </w:r>
      <w:r w:rsidRPr="00781DB9">
        <w:rPr>
          <w:rFonts w:asciiTheme="majorHAnsi" w:eastAsia="MS Mincho" w:hAnsiTheme="majorHAnsi" w:cstheme="majorHAnsi"/>
          <w:color w:val="000000"/>
          <w:szCs w:val="20"/>
          <w:lang w:bidi="hi-IN"/>
        </w:rPr>
        <w:t xml:space="preserve"> </w:t>
      </w:r>
      <w:r>
        <w:rPr>
          <w:rFonts w:asciiTheme="majorHAnsi" w:eastAsia="MS Mincho" w:hAnsiTheme="majorHAnsi" w:cstheme="majorHAnsi"/>
          <w:color w:val="000000"/>
          <w:szCs w:val="20"/>
          <w:lang w:bidi="hi-IN"/>
        </w:rPr>
        <w:t>Your preservation age will be between 55 and 60, depending on your date of birth. You can find out what your preservation age is by visiting ato.gov.au or speaking to your financial adviser</w:t>
      </w:r>
      <w:r w:rsidRPr="00C13615">
        <w:rPr>
          <w:rFonts w:asciiTheme="majorHAnsi" w:eastAsia="MS Mincho" w:hAnsiTheme="majorHAnsi" w:cstheme="majorHAnsi"/>
          <w:color w:val="000000"/>
          <w:szCs w:val="20"/>
          <w:lang w:bidi="hi-IN"/>
        </w:rPr>
        <w:t>.</w:t>
      </w:r>
    </w:p>
    <w:p w14:paraId="0776662E" w14:textId="1AF9C28B" w:rsidR="006A5BEA" w:rsidRPr="00C13615" w:rsidRDefault="00F23590" w:rsidP="006A5BEA">
      <w:pPr>
        <w:autoSpaceDE w:val="0"/>
        <w:autoSpaceDN w:val="0"/>
        <w:adjustRightInd w:val="0"/>
        <w:rPr>
          <w:rFonts w:asciiTheme="majorHAnsi" w:eastAsia="MS Mincho" w:hAnsiTheme="majorHAnsi" w:cstheme="majorHAnsi"/>
          <w:color w:val="000000"/>
          <w:szCs w:val="20"/>
          <w:lang w:bidi="hi-IN"/>
        </w:rPr>
      </w:pPr>
      <w:r w:rsidRPr="00C13615">
        <w:rPr>
          <w:rFonts w:asciiTheme="majorHAnsi" w:eastAsia="MS Mincho" w:hAnsiTheme="majorHAnsi" w:cstheme="majorHAnsi"/>
          <w:b/>
          <w:bCs/>
          <w:color w:val="000000"/>
          <w:szCs w:val="20"/>
          <w:lang w:bidi="hi-IN"/>
        </w:rPr>
        <w:t>Why is super important?</w:t>
      </w:r>
      <w:r>
        <w:rPr>
          <w:rFonts w:asciiTheme="majorHAnsi" w:eastAsia="MS Mincho" w:hAnsiTheme="majorHAnsi" w:cstheme="majorHAnsi"/>
          <w:color w:val="000000"/>
          <w:szCs w:val="20"/>
          <w:lang w:bidi="hi-IN"/>
        </w:rPr>
        <w:br/>
      </w:r>
      <w:r w:rsidRPr="00C13615">
        <w:rPr>
          <w:rFonts w:asciiTheme="majorHAnsi" w:eastAsia="MS Mincho" w:hAnsiTheme="majorHAnsi" w:cstheme="majorHAnsi"/>
          <w:color w:val="000000"/>
          <w:szCs w:val="20"/>
          <w:lang w:bidi="hi-IN"/>
        </w:rPr>
        <w:t xml:space="preserve">Australians now have a higher life expectancy than ever before. Current figures show that on reaching the age of 60, the average man will live for another </w:t>
      </w:r>
      <w:r w:rsidR="00E13AE9" w:rsidRPr="00C13615">
        <w:rPr>
          <w:rFonts w:asciiTheme="majorHAnsi" w:eastAsia="MS Mincho" w:hAnsiTheme="majorHAnsi" w:cstheme="majorHAnsi"/>
          <w:color w:val="000000"/>
          <w:szCs w:val="20"/>
          <w:lang w:bidi="hi-IN"/>
        </w:rPr>
        <w:t>2</w:t>
      </w:r>
      <w:r w:rsidR="00E13AE9">
        <w:rPr>
          <w:rFonts w:asciiTheme="majorHAnsi" w:eastAsia="MS Mincho" w:hAnsiTheme="majorHAnsi" w:cstheme="majorHAnsi"/>
          <w:color w:val="000000"/>
          <w:szCs w:val="20"/>
          <w:lang w:bidi="hi-IN"/>
        </w:rPr>
        <w:t>8</w:t>
      </w:r>
      <w:r w:rsidR="00E13AE9" w:rsidRPr="00C13615">
        <w:rPr>
          <w:rFonts w:asciiTheme="majorHAnsi" w:eastAsia="MS Mincho" w:hAnsiTheme="majorHAnsi" w:cstheme="majorHAnsi"/>
          <w:color w:val="000000"/>
          <w:szCs w:val="20"/>
          <w:lang w:bidi="hi-IN"/>
        </w:rPr>
        <w:t xml:space="preserve"> </w:t>
      </w:r>
      <w:r w:rsidRPr="00C13615">
        <w:rPr>
          <w:rFonts w:asciiTheme="majorHAnsi" w:eastAsia="MS Mincho" w:hAnsiTheme="majorHAnsi" w:cstheme="majorHAnsi"/>
          <w:color w:val="000000"/>
          <w:szCs w:val="20"/>
          <w:lang w:bidi="hi-IN"/>
        </w:rPr>
        <w:t xml:space="preserve">years and the average woman another </w:t>
      </w:r>
      <w:r w:rsidR="00E13AE9">
        <w:rPr>
          <w:rFonts w:asciiTheme="majorHAnsi" w:eastAsia="MS Mincho" w:hAnsiTheme="majorHAnsi" w:cstheme="majorHAnsi"/>
          <w:color w:val="000000"/>
          <w:szCs w:val="20"/>
          <w:lang w:bidi="hi-IN"/>
        </w:rPr>
        <w:t>30</w:t>
      </w:r>
      <w:r w:rsidR="00E13AE9" w:rsidRPr="00C13615">
        <w:rPr>
          <w:rFonts w:asciiTheme="majorHAnsi" w:eastAsia="MS Mincho" w:hAnsiTheme="majorHAnsi" w:cstheme="majorHAnsi"/>
          <w:color w:val="000000"/>
          <w:szCs w:val="20"/>
          <w:lang w:bidi="hi-IN"/>
        </w:rPr>
        <w:t xml:space="preserve"> </w:t>
      </w:r>
      <w:r w:rsidRPr="00C13615">
        <w:rPr>
          <w:rFonts w:asciiTheme="majorHAnsi" w:eastAsia="MS Mincho" w:hAnsiTheme="majorHAnsi" w:cstheme="majorHAnsi"/>
          <w:color w:val="000000"/>
          <w:szCs w:val="20"/>
          <w:lang w:bidi="hi-IN"/>
        </w:rPr>
        <w:t>years</w:t>
      </w:r>
      <w:r w:rsidRPr="004D7D51">
        <w:rPr>
          <w:rFonts w:asciiTheme="majorHAnsi" w:eastAsia="MS Mincho" w:hAnsiTheme="majorHAnsi" w:cstheme="majorHAnsi"/>
          <w:color w:val="000000"/>
          <w:szCs w:val="20"/>
          <w:vertAlign w:val="superscript"/>
          <w:lang w:bidi="hi-IN"/>
        </w:rPr>
        <w:t>1</w:t>
      </w:r>
      <w:r w:rsidRPr="00C13615">
        <w:rPr>
          <w:rFonts w:asciiTheme="majorHAnsi" w:eastAsia="MS Mincho" w:hAnsiTheme="majorHAnsi" w:cstheme="majorHAnsi"/>
          <w:color w:val="000000"/>
          <w:szCs w:val="20"/>
          <w:lang w:bidi="hi-IN"/>
        </w:rPr>
        <w:t>.</w:t>
      </w:r>
    </w:p>
    <w:p w14:paraId="643AAE6D" w14:textId="7AA9008C" w:rsidR="006A5BEA" w:rsidRDefault="00F23590" w:rsidP="006A5BEA">
      <w:pPr>
        <w:autoSpaceDE w:val="0"/>
        <w:autoSpaceDN w:val="0"/>
        <w:adjustRightInd w:val="0"/>
        <w:rPr>
          <w:rFonts w:asciiTheme="majorHAnsi" w:eastAsia="MS Mincho" w:hAnsiTheme="majorHAnsi" w:cstheme="majorHAnsi"/>
          <w:color w:val="000000"/>
          <w:szCs w:val="20"/>
          <w:lang w:bidi="hi-IN"/>
        </w:rPr>
      </w:pPr>
      <w:r w:rsidRPr="00C13615">
        <w:rPr>
          <w:rFonts w:asciiTheme="majorHAnsi" w:eastAsia="MS Mincho" w:hAnsiTheme="majorHAnsi" w:cstheme="majorHAnsi"/>
          <w:color w:val="000000"/>
          <w:szCs w:val="20"/>
          <w:lang w:bidi="hi-IN"/>
        </w:rPr>
        <w:t xml:space="preserve">It is unlikely that the government Age Pension alone will give you the financial freedom you want for the </w:t>
      </w:r>
      <w:r w:rsidR="00E13AE9" w:rsidRPr="00C13615">
        <w:rPr>
          <w:rFonts w:asciiTheme="majorHAnsi" w:eastAsia="MS Mincho" w:hAnsiTheme="majorHAnsi" w:cstheme="majorHAnsi"/>
          <w:color w:val="000000"/>
          <w:szCs w:val="20"/>
          <w:lang w:bidi="hi-IN"/>
        </w:rPr>
        <w:t>2</w:t>
      </w:r>
      <w:r w:rsidR="00E13AE9">
        <w:rPr>
          <w:rFonts w:asciiTheme="majorHAnsi" w:eastAsia="MS Mincho" w:hAnsiTheme="majorHAnsi" w:cstheme="majorHAnsi"/>
          <w:color w:val="000000"/>
          <w:szCs w:val="20"/>
          <w:lang w:bidi="hi-IN"/>
        </w:rPr>
        <w:t>5</w:t>
      </w:r>
      <w:r w:rsidR="00E13AE9" w:rsidRPr="00C13615">
        <w:rPr>
          <w:rFonts w:asciiTheme="majorHAnsi" w:eastAsia="MS Mincho" w:hAnsiTheme="majorHAnsi" w:cstheme="majorHAnsi"/>
          <w:color w:val="000000"/>
          <w:szCs w:val="20"/>
          <w:lang w:bidi="hi-IN"/>
        </w:rPr>
        <w:t xml:space="preserve"> </w:t>
      </w:r>
      <w:r w:rsidRPr="00C13615">
        <w:rPr>
          <w:rFonts w:asciiTheme="majorHAnsi" w:eastAsia="MS Mincho" w:hAnsiTheme="majorHAnsi" w:cstheme="majorHAnsi"/>
          <w:color w:val="000000"/>
          <w:szCs w:val="20"/>
          <w:lang w:bidi="hi-IN"/>
        </w:rPr>
        <w:t xml:space="preserve">or more years you are likely to spend in retirement. The Age Pension is designed to provide a basic income, but </w:t>
      </w:r>
      <w:r>
        <w:rPr>
          <w:rFonts w:asciiTheme="majorHAnsi" w:eastAsia="MS Mincho" w:hAnsiTheme="majorHAnsi" w:cstheme="majorHAnsi"/>
          <w:color w:val="000000"/>
          <w:szCs w:val="20"/>
          <w:lang w:bidi="hi-IN"/>
        </w:rPr>
        <w:t>many</w:t>
      </w:r>
      <w:r w:rsidRPr="00C13615">
        <w:rPr>
          <w:rFonts w:asciiTheme="majorHAnsi" w:eastAsia="MS Mincho" w:hAnsiTheme="majorHAnsi" w:cstheme="majorHAnsi"/>
          <w:color w:val="000000"/>
          <w:szCs w:val="20"/>
          <w:lang w:bidi="hi-IN"/>
        </w:rPr>
        <w:t xml:space="preserve"> people want a lot more from their retirement years including overseas travel, dining out, spending more time with their families and enjoying a more relaxed lifestyle.</w:t>
      </w:r>
    </w:p>
    <w:p w14:paraId="3A4282E2" w14:textId="77777777" w:rsidR="006A5BEA" w:rsidRPr="00C13615" w:rsidRDefault="00F23590" w:rsidP="006A5BEA">
      <w:pPr>
        <w:autoSpaceDE w:val="0"/>
        <w:autoSpaceDN w:val="0"/>
        <w:adjustRightInd w:val="0"/>
        <w:rPr>
          <w:rFonts w:asciiTheme="majorHAnsi" w:eastAsia="MS Mincho" w:hAnsiTheme="majorHAnsi" w:cstheme="majorHAnsi"/>
          <w:color w:val="000000"/>
          <w:szCs w:val="20"/>
          <w:lang w:bidi="hi-IN"/>
        </w:rPr>
      </w:pPr>
      <w:r w:rsidRPr="00A274D4">
        <w:rPr>
          <w:rFonts w:asciiTheme="majorHAnsi" w:eastAsia="MS Mincho" w:hAnsiTheme="majorHAnsi" w:cstheme="majorHAnsi"/>
          <w:b/>
          <w:bCs/>
          <w:color w:val="000000"/>
          <w:szCs w:val="20"/>
          <w:lang w:bidi="hi-IN"/>
        </w:rPr>
        <w:t>What types of super funds are there?</w:t>
      </w:r>
      <w:r>
        <w:rPr>
          <w:rFonts w:asciiTheme="majorHAnsi" w:eastAsia="MS Mincho" w:hAnsiTheme="majorHAnsi" w:cstheme="majorHAnsi"/>
          <w:color w:val="000000"/>
          <w:szCs w:val="20"/>
          <w:lang w:bidi="hi-IN"/>
        </w:rPr>
        <w:br/>
      </w:r>
      <w:r w:rsidRPr="00C13615">
        <w:rPr>
          <w:rFonts w:asciiTheme="majorHAnsi" w:eastAsia="MS Mincho" w:hAnsiTheme="majorHAnsi" w:cstheme="majorHAnsi"/>
          <w:color w:val="000000"/>
          <w:szCs w:val="20"/>
          <w:lang w:bidi="hi-IN"/>
        </w:rPr>
        <w:t>There are four main types of super funds:</w:t>
      </w:r>
    </w:p>
    <w:p w14:paraId="24A3F889" w14:textId="77777777" w:rsidR="006A5BEA" w:rsidRPr="00C13615" w:rsidRDefault="00F23590" w:rsidP="006A5BEA">
      <w:pPr>
        <w:autoSpaceDE w:val="0"/>
        <w:autoSpaceDN w:val="0"/>
        <w:adjustRightInd w:val="0"/>
        <w:rPr>
          <w:rFonts w:asciiTheme="majorHAnsi" w:eastAsia="MS Mincho" w:hAnsiTheme="majorHAnsi" w:cstheme="majorHAnsi"/>
          <w:color w:val="000000"/>
          <w:szCs w:val="20"/>
          <w:lang w:bidi="hi-IN"/>
        </w:rPr>
      </w:pPr>
      <w:r w:rsidRPr="00EF72AF">
        <w:rPr>
          <w:rFonts w:asciiTheme="majorHAnsi" w:eastAsia="MS Mincho" w:hAnsiTheme="majorHAnsi" w:cstheme="majorHAnsi"/>
          <w:b/>
          <w:bCs/>
          <w:color w:val="000000"/>
          <w:szCs w:val="20"/>
          <w:lang w:bidi="hi-IN"/>
        </w:rPr>
        <w:t>Corporate funds</w:t>
      </w:r>
      <w:r w:rsidRPr="00EF72AF">
        <w:rPr>
          <w:rFonts w:asciiTheme="majorHAnsi" w:eastAsia="MS Mincho" w:hAnsiTheme="majorHAnsi" w:cstheme="majorHAnsi"/>
          <w:b/>
          <w:bCs/>
          <w:color w:val="000000"/>
          <w:szCs w:val="20"/>
          <w:lang w:bidi="hi-IN"/>
        </w:rPr>
        <w:tab/>
      </w:r>
      <w:r>
        <w:rPr>
          <w:rFonts w:asciiTheme="majorHAnsi" w:eastAsia="MS Mincho" w:hAnsiTheme="majorHAnsi" w:cstheme="majorHAnsi"/>
          <w:color w:val="000000"/>
          <w:szCs w:val="20"/>
          <w:lang w:bidi="hi-IN"/>
        </w:rPr>
        <w:br/>
      </w:r>
      <w:r w:rsidRPr="00C13615">
        <w:rPr>
          <w:rFonts w:asciiTheme="majorHAnsi" w:eastAsia="MS Mincho" w:hAnsiTheme="majorHAnsi" w:cstheme="majorHAnsi"/>
          <w:color w:val="000000"/>
          <w:szCs w:val="20"/>
          <w:lang w:bidi="hi-IN"/>
        </w:rPr>
        <w:t xml:space="preserve">These are funds that are set up by an employer with a financial institution for their employees and often provide group discounts and special member benefits. </w:t>
      </w:r>
    </w:p>
    <w:p w14:paraId="418270D8" w14:textId="77777777" w:rsidR="006A5BEA" w:rsidRPr="00CD608D" w:rsidRDefault="00F23590" w:rsidP="006A5BEA">
      <w:pPr>
        <w:autoSpaceDE w:val="0"/>
        <w:autoSpaceDN w:val="0"/>
        <w:adjustRightInd w:val="0"/>
        <w:rPr>
          <w:rFonts w:asciiTheme="majorHAnsi" w:eastAsia="MS Mincho" w:hAnsiTheme="majorHAnsi" w:cstheme="majorHAnsi"/>
          <w:color w:val="000000"/>
          <w:szCs w:val="20"/>
          <w:lang w:bidi="hi-IN"/>
        </w:rPr>
      </w:pPr>
      <w:r w:rsidRPr="00EF72AF">
        <w:rPr>
          <w:rFonts w:asciiTheme="majorHAnsi" w:eastAsia="MS Mincho" w:hAnsiTheme="majorHAnsi" w:cstheme="majorHAnsi"/>
          <w:b/>
          <w:bCs/>
          <w:color w:val="000000"/>
          <w:szCs w:val="20"/>
          <w:lang w:bidi="hi-IN"/>
        </w:rPr>
        <w:t>Industry funds</w:t>
      </w:r>
      <w:r>
        <w:rPr>
          <w:rFonts w:asciiTheme="majorHAnsi" w:eastAsia="MS Mincho" w:hAnsiTheme="majorHAnsi" w:cstheme="majorHAnsi"/>
          <w:color w:val="000000"/>
          <w:szCs w:val="20"/>
          <w:lang w:bidi="hi-IN"/>
        </w:rPr>
        <w:br/>
      </w:r>
      <w:r w:rsidRPr="00C13615">
        <w:rPr>
          <w:rFonts w:asciiTheme="majorHAnsi" w:eastAsia="MS Mincho" w:hAnsiTheme="majorHAnsi" w:cstheme="majorHAnsi"/>
          <w:color w:val="000000"/>
          <w:szCs w:val="20"/>
          <w:lang w:bidi="hi-IN"/>
        </w:rPr>
        <w:t xml:space="preserve">Some of these are open to everyone but if you work in a particular industry or under an industrial award your employer may contribute your </w:t>
      </w:r>
      <w:r>
        <w:rPr>
          <w:rFonts w:asciiTheme="majorHAnsi" w:eastAsia="MS Mincho" w:hAnsiTheme="majorHAnsi" w:cstheme="majorHAnsi"/>
          <w:color w:val="000000"/>
          <w:szCs w:val="20"/>
          <w:lang w:bidi="hi-IN"/>
        </w:rPr>
        <w:t>Super Guarantee (</w:t>
      </w:r>
      <w:r w:rsidRPr="00C13615">
        <w:rPr>
          <w:rFonts w:asciiTheme="majorHAnsi" w:eastAsia="MS Mincho" w:hAnsiTheme="majorHAnsi" w:cstheme="majorHAnsi"/>
          <w:color w:val="000000"/>
          <w:szCs w:val="20"/>
          <w:lang w:bidi="hi-IN"/>
        </w:rPr>
        <w:t>SG</w:t>
      </w:r>
      <w:r>
        <w:rPr>
          <w:rFonts w:asciiTheme="majorHAnsi" w:eastAsia="MS Mincho" w:hAnsiTheme="majorHAnsi" w:cstheme="majorHAnsi"/>
          <w:color w:val="000000"/>
          <w:szCs w:val="20"/>
          <w:lang w:bidi="hi-IN"/>
        </w:rPr>
        <w:t>)</w:t>
      </w:r>
      <w:r w:rsidRPr="00C13615">
        <w:rPr>
          <w:rFonts w:asciiTheme="majorHAnsi" w:eastAsia="MS Mincho" w:hAnsiTheme="majorHAnsi" w:cstheme="majorHAnsi"/>
          <w:color w:val="000000"/>
          <w:szCs w:val="20"/>
          <w:lang w:bidi="hi-IN"/>
        </w:rPr>
        <w:t xml:space="preserve"> and other super into an industry fund. These funds </w:t>
      </w:r>
      <w:r>
        <w:rPr>
          <w:rFonts w:asciiTheme="majorHAnsi" w:eastAsia="MS Mincho" w:hAnsiTheme="majorHAnsi" w:cstheme="majorHAnsi"/>
          <w:color w:val="000000"/>
          <w:szCs w:val="20"/>
          <w:lang w:bidi="hi-IN"/>
        </w:rPr>
        <w:t>can</w:t>
      </w:r>
      <w:r w:rsidRPr="00C13615">
        <w:rPr>
          <w:rFonts w:asciiTheme="majorHAnsi" w:eastAsia="MS Mincho" w:hAnsiTheme="majorHAnsi" w:cstheme="majorHAnsi"/>
          <w:color w:val="000000"/>
          <w:szCs w:val="20"/>
          <w:lang w:bidi="hi-IN"/>
        </w:rPr>
        <w:t xml:space="preserve"> have a limited number of investment options</w:t>
      </w:r>
      <w:r>
        <w:rPr>
          <w:rFonts w:asciiTheme="majorHAnsi" w:eastAsia="MS Mincho" w:hAnsiTheme="majorHAnsi" w:cstheme="majorHAnsi"/>
          <w:color w:val="000000"/>
          <w:szCs w:val="20"/>
          <w:lang w:bidi="hi-IN"/>
        </w:rPr>
        <w:t xml:space="preserve"> in some </w:t>
      </w:r>
      <w:r>
        <w:rPr>
          <w:rFonts w:asciiTheme="majorHAnsi" w:eastAsia="MS Mincho" w:hAnsiTheme="majorHAnsi" w:cstheme="majorHAnsi"/>
          <w:color w:val="000000"/>
          <w:szCs w:val="20"/>
          <w:lang w:bidi="hi-IN"/>
        </w:rPr>
        <w:t>cases</w:t>
      </w:r>
      <w:r w:rsidRPr="00C13615">
        <w:rPr>
          <w:rFonts w:asciiTheme="majorHAnsi" w:eastAsia="MS Mincho" w:hAnsiTheme="majorHAnsi" w:cstheme="majorHAnsi"/>
          <w:color w:val="000000"/>
          <w:szCs w:val="20"/>
          <w:lang w:bidi="hi-IN"/>
        </w:rPr>
        <w:t xml:space="preserve"> and are usually run by employer associations and unions.</w:t>
      </w:r>
    </w:p>
    <w:p w14:paraId="442FD67A" w14:textId="77777777" w:rsidR="006A5BEA" w:rsidRPr="00C13615" w:rsidRDefault="00F23590" w:rsidP="006A5BEA">
      <w:pPr>
        <w:autoSpaceDE w:val="0"/>
        <w:autoSpaceDN w:val="0"/>
        <w:adjustRightInd w:val="0"/>
        <w:rPr>
          <w:rFonts w:asciiTheme="majorHAnsi" w:eastAsia="MS Mincho" w:hAnsiTheme="majorHAnsi" w:cstheme="majorHAnsi"/>
          <w:color w:val="000000"/>
          <w:szCs w:val="20"/>
          <w:lang w:bidi="hi-IN"/>
        </w:rPr>
      </w:pPr>
      <w:r w:rsidRPr="00EF72AF">
        <w:rPr>
          <w:rFonts w:asciiTheme="majorHAnsi" w:eastAsia="MS Mincho" w:hAnsiTheme="majorHAnsi" w:cstheme="majorHAnsi"/>
          <w:b/>
          <w:bCs/>
          <w:color w:val="000000"/>
          <w:szCs w:val="20"/>
          <w:lang w:bidi="hi-IN"/>
        </w:rPr>
        <w:t>Personal or retail funds</w:t>
      </w:r>
      <w:r w:rsidRPr="00C13615">
        <w:rPr>
          <w:rFonts w:asciiTheme="majorHAnsi" w:eastAsia="MS Mincho" w:hAnsiTheme="majorHAnsi" w:cstheme="majorHAnsi"/>
          <w:color w:val="000000"/>
          <w:szCs w:val="20"/>
          <w:lang w:bidi="hi-IN"/>
        </w:rPr>
        <w:tab/>
      </w:r>
      <w:r>
        <w:rPr>
          <w:rFonts w:asciiTheme="majorHAnsi" w:eastAsia="MS Mincho" w:hAnsiTheme="majorHAnsi" w:cstheme="majorHAnsi"/>
          <w:color w:val="000000"/>
          <w:szCs w:val="20"/>
          <w:lang w:bidi="hi-IN"/>
        </w:rPr>
        <w:br/>
      </w:r>
      <w:r w:rsidRPr="00C13615">
        <w:rPr>
          <w:rFonts w:asciiTheme="majorHAnsi" w:eastAsia="MS Mincho" w:hAnsiTheme="majorHAnsi" w:cstheme="majorHAnsi"/>
          <w:color w:val="000000"/>
          <w:szCs w:val="20"/>
          <w:lang w:bidi="hi-IN"/>
        </w:rPr>
        <w:t xml:space="preserve">Retail funds are available to all individuals. They often have </w:t>
      </w:r>
      <w:proofErr w:type="gramStart"/>
      <w:r w:rsidRPr="00C13615">
        <w:rPr>
          <w:rFonts w:asciiTheme="majorHAnsi" w:eastAsia="MS Mincho" w:hAnsiTheme="majorHAnsi" w:cstheme="majorHAnsi"/>
          <w:color w:val="000000"/>
          <w:szCs w:val="20"/>
          <w:lang w:bidi="hi-IN"/>
        </w:rPr>
        <w:t>a large number of</w:t>
      </w:r>
      <w:proofErr w:type="gramEnd"/>
      <w:r w:rsidRPr="00C13615">
        <w:rPr>
          <w:rFonts w:asciiTheme="majorHAnsi" w:eastAsia="MS Mincho" w:hAnsiTheme="majorHAnsi" w:cstheme="majorHAnsi"/>
          <w:color w:val="000000"/>
          <w:szCs w:val="20"/>
          <w:lang w:bidi="hi-IN"/>
        </w:rPr>
        <w:t xml:space="preserve"> investment options which can be</w:t>
      </w:r>
      <w:r>
        <w:rPr>
          <w:rFonts w:asciiTheme="majorHAnsi" w:eastAsia="MS Mincho" w:hAnsiTheme="majorHAnsi" w:cstheme="majorHAnsi"/>
          <w:color w:val="000000"/>
          <w:szCs w:val="20"/>
          <w:lang w:bidi="hi-IN"/>
        </w:rPr>
        <w:t xml:space="preserve"> tailored to individual needs. </w:t>
      </w:r>
      <w:r w:rsidRPr="00C13615">
        <w:rPr>
          <w:rFonts w:asciiTheme="majorHAnsi" w:eastAsia="MS Mincho" w:hAnsiTheme="majorHAnsi" w:cstheme="majorHAnsi"/>
          <w:color w:val="000000"/>
          <w:szCs w:val="20"/>
          <w:lang w:bidi="hi-IN"/>
        </w:rPr>
        <w:t>These funds are run by financial institutions.</w:t>
      </w:r>
    </w:p>
    <w:p w14:paraId="7A43CF26" w14:textId="77777777" w:rsidR="006A5BEA" w:rsidRPr="00C13615" w:rsidRDefault="00F23590" w:rsidP="006A5BEA">
      <w:pPr>
        <w:autoSpaceDE w:val="0"/>
        <w:autoSpaceDN w:val="0"/>
        <w:adjustRightInd w:val="0"/>
        <w:rPr>
          <w:rFonts w:asciiTheme="majorHAnsi" w:eastAsia="MS Mincho" w:hAnsiTheme="majorHAnsi" w:cstheme="majorHAnsi"/>
          <w:color w:val="000000"/>
          <w:szCs w:val="20"/>
          <w:lang w:bidi="hi-IN"/>
        </w:rPr>
      </w:pPr>
      <w:r w:rsidRPr="00A274D4">
        <w:rPr>
          <w:rFonts w:asciiTheme="majorHAnsi" w:eastAsia="MS Mincho" w:hAnsiTheme="majorHAnsi" w:cstheme="majorHAnsi"/>
          <w:b/>
          <w:bCs/>
          <w:color w:val="000000"/>
          <w:szCs w:val="20"/>
          <w:lang w:bidi="hi-IN"/>
        </w:rPr>
        <w:t>Self-managed super funds (SMSFs)</w:t>
      </w:r>
      <w:r w:rsidRPr="00A274D4">
        <w:rPr>
          <w:rFonts w:asciiTheme="majorHAnsi" w:eastAsia="MS Mincho" w:hAnsiTheme="majorHAnsi" w:cstheme="majorHAnsi"/>
          <w:b/>
          <w:bCs/>
          <w:color w:val="000000"/>
          <w:szCs w:val="20"/>
          <w:lang w:bidi="hi-IN"/>
        </w:rPr>
        <w:tab/>
      </w:r>
      <w:r>
        <w:rPr>
          <w:rFonts w:asciiTheme="majorHAnsi" w:eastAsia="MS Mincho" w:hAnsiTheme="majorHAnsi" w:cstheme="majorHAnsi"/>
          <w:color w:val="000000"/>
          <w:szCs w:val="20"/>
          <w:lang w:bidi="hi-IN"/>
        </w:rPr>
        <w:br/>
      </w:r>
      <w:r w:rsidRPr="00C13615">
        <w:rPr>
          <w:rFonts w:asciiTheme="majorHAnsi" w:eastAsia="MS Mincho" w:hAnsiTheme="majorHAnsi" w:cstheme="majorHAnsi"/>
          <w:color w:val="000000"/>
          <w:szCs w:val="20"/>
          <w:lang w:bidi="hi-IN"/>
        </w:rPr>
        <w:t>These are often referred to as ‘do it yourself’ funds. The trustees/members manage their own super investments. They are responsible for the investment strategy, operation, administration and compliance of the fund.</w:t>
      </w:r>
    </w:p>
    <w:p w14:paraId="166ED3ED" w14:textId="77777777" w:rsidR="006A5BEA" w:rsidRPr="00C13615" w:rsidRDefault="00F23590" w:rsidP="006A5BEA">
      <w:pPr>
        <w:autoSpaceDE w:val="0"/>
        <w:autoSpaceDN w:val="0"/>
        <w:adjustRightInd w:val="0"/>
        <w:rPr>
          <w:rFonts w:asciiTheme="majorHAnsi" w:eastAsia="MS Mincho" w:hAnsiTheme="majorHAnsi" w:cstheme="majorHAnsi"/>
          <w:color w:val="000000"/>
          <w:szCs w:val="20"/>
          <w:lang w:bidi="hi-IN"/>
        </w:rPr>
      </w:pPr>
      <w:r w:rsidRPr="00C13615">
        <w:rPr>
          <w:rFonts w:asciiTheme="majorHAnsi" w:eastAsia="MS Mincho" w:hAnsiTheme="majorHAnsi" w:cstheme="majorHAnsi"/>
          <w:color w:val="000000"/>
          <w:szCs w:val="20"/>
          <w:lang w:bidi="hi-IN"/>
        </w:rPr>
        <w:t xml:space="preserve">Your </w:t>
      </w:r>
      <w:r w:rsidRPr="00153FAF">
        <w:rPr>
          <w:rFonts w:asciiTheme="majorHAnsi" w:eastAsia="MS Mincho" w:hAnsiTheme="majorHAnsi" w:cstheme="majorHAnsi"/>
          <w:color w:val="000000"/>
          <w:szCs w:val="20"/>
          <w:lang w:bidi="hi-IN"/>
        </w:rPr>
        <w:t xml:space="preserve">financial </w:t>
      </w:r>
      <w:r>
        <w:rPr>
          <w:rFonts w:asciiTheme="majorHAnsi" w:eastAsia="MS Mincho" w:hAnsiTheme="majorHAnsi" w:cstheme="majorHAnsi"/>
          <w:color w:val="000000"/>
          <w:szCs w:val="20"/>
          <w:lang w:bidi="hi-IN"/>
        </w:rPr>
        <w:t>adviser</w:t>
      </w:r>
      <w:r w:rsidRPr="00C13615">
        <w:rPr>
          <w:rFonts w:asciiTheme="majorHAnsi" w:eastAsia="MS Mincho" w:hAnsiTheme="majorHAnsi" w:cstheme="majorHAnsi"/>
          <w:color w:val="000000"/>
          <w:szCs w:val="20"/>
          <w:lang w:bidi="hi-IN"/>
        </w:rPr>
        <w:t xml:space="preserve"> can outline the advantages of each and help you decide which type of</w:t>
      </w:r>
      <w:r>
        <w:rPr>
          <w:rFonts w:asciiTheme="majorHAnsi" w:eastAsia="MS Mincho" w:hAnsiTheme="majorHAnsi" w:cstheme="majorHAnsi"/>
          <w:color w:val="000000"/>
          <w:szCs w:val="20"/>
          <w:lang w:bidi="hi-IN"/>
        </w:rPr>
        <w:t xml:space="preserve"> super</w:t>
      </w:r>
      <w:r w:rsidRPr="00C13615">
        <w:rPr>
          <w:rFonts w:asciiTheme="majorHAnsi" w:eastAsia="MS Mincho" w:hAnsiTheme="majorHAnsi" w:cstheme="majorHAnsi"/>
          <w:color w:val="000000"/>
          <w:szCs w:val="20"/>
          <w:lang w:bidi="hi-IN"/>
        </w:rPr>
        <w:t xml:space="preserve"> fund is best for you.</w:t>
      </w:r>
    </w:p>
    <w:p w14:paraId="34C4ECF6" w14:textId="77777777" w:rsidR="006A5BEA" w:rsidRPr="00C13615" w:rsidRDefault="00F23590" w:rsidP="006A5BEA">
      <w:pPr>
        <w:autoSpaceDE w:val="0"/>
        <w:autoSpaceDN w:val="0"/>
        <w:adjustRightInd w:val="0"/>
        <w:rPr>
          <w:rFonts w:asciiTheme="majorHAnsi" w:eastAsia="MS Mincho" w:hAnsiTheme="majorHAnsi" w:cstheme="majorHAnsi"/>
          <w:color w:val="000000"/>
          <w:szCs w:val="20"/>
          <w:lang w:bidi="hi-IN"/>
        </w:rPr>
      </w:pPr>
      <w:r w:rsidRPr="00A274D4">
        <w:rPr>
          <w:rFonts w:asciiTheme="majorHAnsi" w:eastAsia="MS Mincho" w:hAnsiTheme="majorHAnsi" w:cstheme="majorHAnsi"/>
          <w:b/>
          <w:bCs/>
          <w:color w:val="000000"/>
          <w:szCs w:val="20"/>
          <w:lang w:bidi="hi-IN"/>
        </w:rPr>
        <w:t>What can super funds invest in?</w:t>
      </w:r>
      <w:r>
        <w:rPr>
          <w:rFonts w:asciiTheme="majorHAnsi" w:eastAsia="MS Mincho" w:hAnsiTheme="majorHAnsi" w:cstheme="majorHAnsi"/>
          <w:color w:val="000000"/>
          <w:szCs w:val="20"/>
          <w:lang w:bidi="hi-IN"/>
        </w:rPr>
        <w:br/>
      </w:r>
      <w:r w:rsidRPr="00C13615">
        <w:rPr>
          <w:rFonts w:asciiTheme="majorHAnsi" w:eastAsia="MS Mincho" w:hAnsiTheme="majorHAnsi" w:cstheme="majorHAnsi"/>
          <w:color w:val="000000"/>
          <w:szCs w:val="20"/>
          <w:lang w:bidi="hi-IN"/>
        </w:rPr>
        <w:t xml:space="preserve">Superannuation funds hold your money and invest it in different asset classes depending on the type of option you selected when you opened your super account. For example, if you selected a high growth option, your money will primarily be invested in Australian and global shares, with a smaller allocation in low-risk investments such as cash. The mix of investments that is appropriate to your needs will depend on your investment goals, your investment time frame and your attitude towards risk. If you have not selected which investment </w:t>
      </w:r>
      <w:proofErr w:type="gramStart"/>
      <w:r w:rsidRPr="00C13615">
        <w:rPr>
          <w:rFonts w:asciiTheme="majorHAnsi" w:eastAsia="MS Mincho" w:hAnsiTheme="majorHAnsi" w:cstheme="majorHAnsi"/>
          <w:color w:val="000000"/>
          <w:szCs w:val="20"/>
          <w:lang w:bidi="hi-IN"/>
        </w:rPr>
        <w:t>option</w:t>
      </w:r>
      <w:proofErr w:type="gramEnd"/>
      <w:r w:rsidRPr="00C13615">
        <w:rPr>
          <w:rFonts w:asciiTheme="majorHAnsi" w:eastAsia="MS Mincho" w:hAnsiTheme="majorHAnsi" w:cstheme="majorHAnsi"/>
          <w:color w:val="000000"/>
          <w:szCs w:val="20"/>
          <w:lang w:bidi="hi-IN"/>
        </w:rPr>
        <w:t xml:space="preserve"> you would prefer often a 'default' investment is allocated by the super fund.</w:t>
      </w:r>
    </w:p>
    <w:p w14:paraId="01C3663F" w14:textId="77777777" w:rsidR="006A5BEA" w:rsidRPr="00C13615" w:rsidRDefault="00F23590" w:rsidP="006A5BEA">
      <w:pPr>
        <w:autoSpaceDE w:val="0"/>
        <w:autoSpaceDN w:val="0"/>
        <w:adjustRightInd w:val="0"/>
        <w:rPr>
          <w:rFonts w:asciiTheme="majorHAnsi" w:eastAsia="MS Mincho" w:hAnsiTheme="majorHAnsi" w:cstheme="majorHAnsi"/>
          <w:color w:val="000000"/>
          <w:szCs w:val="20"/>
          <w:lang w:bidi="hi-IN"/>
        </w:rPr>
      </w:pPr>
      <w:r w:rsidRPr="00C13615">
        <w:rPr>
          <w:rFonts w:asciiTheme="majorHAnsi" w:eastAsia="MS Mincho" w:hAnsiTheme="majorHAnsi" w:cstheme="majorHAnsi"/>
          <w:b/>
          <w:bCs/>
          <w:color w:val="000000"/>
          <w:szCs w:val="20"/>
          <w:lang w:bidi="hi-IN"/>
        </w:rPr>
        <w:t>Growing your super</w:t>
      </w:r>
      <w:r>
        <w:rPr>
          <w:rFonts w:asciiTheme="majorHAnsi" w:eastAsia="MS Mincho" w:hAnsiTheme="majorHAnsi" w:cstheme="majorHAnsi"/>
          <w:color w:val="000000"/>
          <w:szCs w:val="20"/>
          <w:lang w:bidi="hi-IN"/>
        </w:rPr>
        <w:br/>
      </w:r>
      <w:r w:rsidRPr="00C13615">
        <w:rPr>
          <w:rFonts w:asciiTheme="majorHAnsi" w:eastAsia="MS Mincho" w:hAnsiTheme="majorHAnsi" w:cstheme="majorHAnsi"/>
          <w:color w:val="000000"/>
          <w:szCs w:val="20"/>
          <w:lang w:bidi="hi-IN"/>
        </w:rPr>
        <w:t>There are several different types of super contributions</w:t>
      </w:r>
      <w:r>
        <w:rPr>
          <w:rFonts w:asciiTheme="majorHAnsi" w:eastAsia="MS Mincho" w:hAnsiTheme="majorHAnsi" w:cstheme="majorHAnsi"/>
          <w:color w:val="000000"/>
          <w:szCs w:val="20"/>
          <w:lang w:bidi="hi-IN"/>
        </w:rPr>
        <w:t>.</w:t>
      </w:r>
      <w:r w:rsidRPr="00C13615">
        <w:rPr>
          <w:rFonts w:asciiTheme="majorHAnsi" w:eastAsia="MS Mincho" w:hAnsiTheme="majorHAnsi" w:cstheme="majorHAnsi"/>
          <w:color w:val="000000"/>
          <w:szCs w:val="20"/>
          <w:lang w:bidi="hi-IN"/>
        </w:rPr>
        <w:t xml:space="preserve"> </w:t>
      </w:r>
      <w:r>
        <w:rPr>
          <w:rFonts w:asciiTheme="majorHAnsi" w:eastAsia="MS Mincho" w:hAnsiTheme="majorHAnsi" w:cstheme="majorHAnsi"/>
          <w:color w:val="000000"/>
          <w:szCs w:val="20"/>
          <w:lang w:bidi="hi-IN"/>
        </w:rPr>
        <w:t>Two of the</w:t>
      </w:r>
      <w:r w:rsidRPr="00C13615">
        <w:rPr>
          <w:rFonts w:asciiTheme="majorHAnsi" w:eastAsia="MS Mincho" w:hAnsiTheme="majorHAnsi" w:cstheme="majorHAnsi"/>
          <w:color w:val="000000"/>
          <w:szCs w:val="20"/>
          <w:lang w:bidi="hi-IN"/>
        </w:rPr>
        <w:t xml:space="preserve"> main </w:t>
      </w:r>
      <w:r>
        <w:rPr>
          <w:rFonts w:asciiTheme="majorHAnsi" w:eastAsia="MS Mincho" w:hAnsiTheme="majorHAnsi" w:cstheme="majorHAnsi"/>
          <w:color w:val="000000"/>
          <w:szCs w:val="20"/>
          <w:lang w:bidi="hi-IN"/>
        </w:rPr>
        <w:t xml:space="preserve">tax </w:t>
      </w:r>
      <w:r w:rsidRPr="00C13615">
        <w:rPr>
          <w:rFonts w:asciiTheme="majorHAnsi" w:eastAsia="MS Mincho" w:hAnsiTheme="majorHAnsi" w:cstheme="majorHAnsi"/>
          <w:color w:val="000000"/>
          <w:szCs w:val="20"/>
          <w:lang w:bidi="hi-IN"/>
        </w:rPr>
        <w:t>categories</w:t>
      </w:r>
      <w:r>
        <w:rPr>
          <w:rFonts w:asciiTheme="majorHAnsi" w:eastAsia="MS Mincho" w:hAnsiTheme="majorHAnsi" w:cstheme="majorHAnsi"/>
          <w:color w:val="000000"/>
          <w:szCs w:val="20"/>
          <w:lang w:bidi="hi-IN"/>
        </w:rPr>
        <w:t xml:space="preserve"> of contributions are</w:t>
      </w:r>
      <w:r w:rsidRPr="00C13615">
        <w:rPr>
          <w:rFonts w:asciiTheme="majorHAnsi" w:eastAsia="MS Mincho" w:hAnsiTheme="majorHAnsi" w:cstheme="majorHAnsi"/>
          <w:color w:val="000000"/>
          <w:szCs w:val="20"/>
          <w:lang w:bidi="hi-IN"/>
        </w:rPr>
        <w:t>:</w:t>
      </w:r>
    </w:p>
    <w:p w14:paraId="4036404D" w14:textId="77777777" w:rsidR="006A5BEA" w:rsidRPr="00C13615" w:rsidRDefault="00F23590" w:rsidP="006A5BEA">
      <w:pPr>
        <w:pStyle w:val="ListParagraph"/>
        <w:numPr>
          <w:ilvl w:val="0"/>
          <w:numId w:val="1"/>
        </w:numPr>
        <w:autoSpaceDE w:val="0"/>
        <w:autoSpaceDN w:val="0"/>
        <w:adjustRightInd w:val="0"/>
        <w:rPr>
          <w:rFonts w:asciiTheme="majorHAnsi" w:eastAsia="MS Mincho" w:hAnsiTheme="majorHAnsi" w:cstheme="majorHAnsi"/>
          <w:color w:val="000000"/>
          <w:lang w:bidi="hi-IN"/>
        </w:rPr>
      </w:pPr>
      <w:r w:rsidRPr="00C13615">
        <w:rPr>
          <w:rFonts w:asciiTheme="majorHAnsi" w:eastAsia="MS Mincho" w:hAnsiTheme="majorHAnsi" w:cstheme="majorHAnsi"/>
          <w:color w:val="000000"/>
          <w:lang w:bidi="hi-IN"/>
        </w:rPr>
        <w:t>concessional (pre-tax) contributions</w:t>
      </w:r>
    </w:p>
    <w:p w14:paraId="7C4D9367" w14:textId="77777777" w:rsidR="006A5BEA" w:rsidRPr="00314C6D" w:rsidRDefault="00F23590" w:rsidP="006A5BEA">
      <w:pPr>
        <w:pStyle w:val="ListParagraph"/>
        <w:numPr>
          <w:ilvl w:val="0"/>
          <w:numId w:val="1"/>
        </w:numPr>
        <w:autoSpaceDE w:val="0"/>
        <w:autoSpaceDN w:val="0"/>
        <w:adjustRightInd w:val="0"/>
        <w:rPr>
          <w:rFonts w:asciiTheme="majorHAnsi" w:eastAsia="MS Mincho" w:hAnsiTheme="majorHAnsi" w:cstheme="majorHAnsi"/>
          <w:bCs/>
          <w:i/>
          <w:color w:val="000000"/>
          <w:u w:val="single"/>
          <w:lang w:bidi="hi-IN"/>
        </w:rPr>
      </w:pPr>
      <w:r w:rsidRPr="00C13615">
        <w:rPr>
          <w:rFonts w:asciiTheme="majorHAnsi" w:eastAsia="MS Mincho" w:hAnsiTheme="majorHAnsi" w:cstheme="majorHAnsi"/>
          <w:color w:val="000000"/>
          <w:lang w:bidi="hi-IN"/>
        </w:rPr>
        <w:t>non-concessional (after-tax) contributions.</w:t>
      </w:r>
    </w:p>
    <w:p w14:paraId="471CC78F" w14:textId="77777777" w:rsidR="006A5BEA" w:rsidRPr="00314C6D" w:rsidRDefault="00F23590" w:rsidP="006A5BEA">
      <w:pPr>
        <w:autoSpaceDE w:val="0"/>
        <w:autoSpaceDN w:val="0"/>
        <w:adjustRightInd w:val="0"/>
        <w:rPr>
          <w:rFonts w:asciiTheme="majorHAnsi" w:eastAsia="MS Mincho" w:hAnsiTheme="majorHAnsi" w:cstheme="majorHAnsi"/>
          <w:i/>
          <w:color w:val="000000"/>
          <w:szCs w:val="20"/>
          <w:u w:val="single"/>
          <w:lang w:bidi="hi-IN"/>
        </w:rPr>
      </w:pPr>
      <w:r w:rsidRPr="00314C6D">
        <w:rPr>
          <w:rFonts w:asciiTheme="majorHAnsi" w:eastAsia="MS Mincho" w:hAnsiTheme="majorHAnsi" w:cstheme="majorHAnsi"/>
          <w:bCs/>
          <w:i/>
          <w:color w:val="000000"/>
          <w:szCs w:val="20"/>
          <w:u w:val="single"/>
          <w:lang w:bidi="hi-IN"/>
        </w:rPr>
        <w:t>Concessional contributions</w:t>
      </w:r>
    </w:p>
    <w:p w14:paraId="36209D94" w14:textId="77777777" w:rsidR="006A5BEA" w:rsidRDefault="00F23590" w:rsidP="006A5BEA">
      <w:pPr>
        <w:autoSpaceDE w:val="0"/>
        <w:autoSpaceDN w:val="0"/>
        <w:adjustRightInd w:val="0"/>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Concessional contributions are those that are generally taxed concessionally at just 15% (rather than your marginal tax rate) and include:</w:t>
      </w:r>
    </w:p>
    <w:p w14:paraId="1C4A0E6F" w14:textId="2F1AAC5B" w:rsidR="006A5BEA" w:rsidRDefault="00F23590" w:rsidP="006A5BEA">
      <w:pPr>
        <w:pStyle w:val="ListParagraph"/>
        <w:numPr>
          <w:ilvl w:val="0"/>
          <w:numId w:val="6"/>
        </w:numPr>
        <w:autoSpaceDE w:val="0"/>
        <w:autoSpaceDN w:val="0"/>
        <w:adjustRightInd w:val="0"/>
        <w:rPr>
          <w:rFonts w:asciiTheme="majorHAnsi" w:eastAsia="MS Mincho" w:hAnsiTheme="majorHAnsi" w:cstheme="majorHAnsi"/>
          <w:color w:val="000000"/>
          <w:lang w:bidi="hi-IN"/>
        </w:rPr>
      </w:pPr>
      <w:r w:rsidRPr="009C40A9">
        <w:rPr>
          <w:rFonts w:asciiTheme="majorHAnsi" w:eastAsia="MS Mincho" w:hAnsiTheme="majorHAnsi" w:cstheme="majorHAnsi"/>
          <w:color w:val="000000"/>
          <w:lang w:bidi="hi-IN"/>
        </w:rPr>
        <w:t xml:space="preserve">Compulsory </w:t>
      </w:r>
      <w:r>
        <w:rPr>
          <w:rFonts w:asciiTheme="majorHAnsi" w:eastAsia="MS Mincho" w:hAnsiTheme="majorHAnsi" w:cstheme="majorHAnsi"/>
          <w:color w:val="000000"/>
          <w:lang w:bidi="hi-IN"/>
        </w:rPr>
        <w:t xml:space="preserve">employer contributions, for example Super Guarantee contributions which </w:t>
      </w:r>
      <w:r>
        <w:rPr>
          <w:rFonts w:asciiTheme="majorHAnsi" w:eastAsia="MS Mincho" w:hAnsiTheme="majorHAnsi" w:cstheme="majorHAnsi"/>
          <w:color w:val="000000"/>
          <w:lang w:bidi="hi-IN"/>
        </w:rPr>
        <w:lastRenderedPageBreak/>
        <w:t xml:space="preserve">generally involves your employer contributing </w:t>
      </w:r>
      <w:r w:rsidR="00A723D4">
        <w:rPr>
          <w:rFonts w:asciiTheme="majorHAnsi" w:eastAsia="MS Mincho" w:hAnsiTheme="majorHAnsi" w:cstheme="majorHAnsi"/>
          <w:color w:val="000000"/>
          <w:lang w:bidi="hi-IN"/>
        </w:rPr>
        <w:t>1</w:t>
      </w:r>
      <w:r w:rsidR="00B62B5D">
        <w:rPr>
          <w:rFonts w:asciiTheme="majorHAnsi" w:eastAsia="MS Mincho" w:hAnsiTheme="majorHAnsi" w:cstheme="majorHAnsi"/>
          <w:color w:val="000000"/>
          <w:lang w:bidi="hi-IN"/>
        </w:rPr>
        <w:t>1</w:t>
      </w:r>
      <w:r>
        <w:rPr>
          <w:rFonts w:asciiTheme="majorHAnsi" w:eastAsia="MS Mincho" w:hAnsiTheme="majorHAnsi" w:cstheme="majorHAnsi"/>
          <w:color w:val="000000"/>
          <w:lang w:bidi="hi-IN"/>
        </w:rPr>
        <w:t>% of your salary to super for you</w:t>
      </w:r>
      <w:r w:rsidRPr="00314C6D">
        <w:rPr>
          <w:rFonts w:asciiTheme="majorHAnsi" w:eastAsia="MS Mincho" w:hAnsiTheme="majorHAnsi" w:cstheme="majorHAnsi"/>
          <w:color w:val="000000"/>
          <w:vertAlign w:val="superscript"/>
          <w:lang w:bidi="hi-IN"/>
        </w:rPr>
        <w:t>2</w:t>
      </w:r>
      <w:r>
        <w:rPr>
          <w:rFonts w:asciiTheme="majorHAnsi" w:eastAsia="MS Mincho" w:hAnsiTheme="majorHAnsi" w:cstheme="majorHAnsi"/>
          <w:color w:val="000000"/>
          <w:lang w:bidi="hi-IN"/>
        </w:rPr>
        <w:t>.</w:t>
      </w:r>
    </w:p>
    <w:p w14:paraId="60187FBB" w14:textId="16ACFC82" w:rsidR="006A5BEA" w:rsidRDefault="00F23590" w:rsidP="006A5BEA">
      <w:pPr>
        <w:pStyle w:val="ListParagraph"/>
        <w:numPr>
          <w:ilvl w:val="0"/>
          <w:numId w:val="6"/>
        </w:numPr>
        <w:autoSpaceDE w:val="0"/>
        <w:autoSpaceDN w:val="0"/>
        <w:adjustRightInd w:val="0"/>
        <w:rPr>
          <w:rFonts w:asciiTheme="majorHAnsi" w:eastAsia="MS Mincho" w:hAnsiTheme="majorHAnsi" w:cstheme="majorHAnsi"/>
          <w:color w:val="000000"/>
          <w:lang w:bidi="hi-IN"/>
        </w:rPr>
      </w:pPr>
      <w:r>
        <w:rPr>
          <w:rFonts w:asciiTheme="majorHAnsi" w:eastAsia="MS Mincho" w:hAnsiTheme="majorHAnsi" w:cstheme="majorHAnsi"/>
          <w:color w:val="000000"/>
          <w:lang w:bidi="hi-IN"/>
        </w:rPr>
        <w:t>V</w:t>
      </w:r>
      <w:r w:rsidRPr="00314C6D">
        <w:rPr>
          <w:rFonts w:asciiTheme="majorHAnsi" w:eastAsia="MS Mincho" w:hAnsiTheme="majorHAnsi" w:cstheme="majorHAnsi"/>
          <w:color w:val="000000"/>
          <w:lang w:bidi="hi-IN"/>
        </w:rPr>
        <w:t>oluntary employer contributions</w:t>
      </w:r>
      <w:r>
        <w:rPr>
          <w:rFonts w:asciiTheme="majorHAnsi" w:eastAsia="MS Mincho" w:hAnsiTheme="majorHAnsi" w:cstheme="majorHAnsi"/>
          <w:color w:val="000000"/>
          <w:lang w:bidi="hi-IN"/>
        </w:rPr>
        <w:t>, for example</w:t>
      </w:r>
      <w:r w:rsidR="00B50B2F">
        <w:rPr>
          <w:rFonts w:asciiTheme="majorHAnsi" w:eastAsia="MS Mincho" w:hAnsiTheme="majorHAnsi" w:cstheme="majorHAnsi"/>
          <w:color w:val="000000"/>
          <w:lang w:bidi="hi-IN"/>
        </w:rPr>
        <w:t>,</w:t>
      </w:r>
      <w:r>
        <w:rPr>
          <w:rFonts w:asciiTheme="majorHAnsi" w:eastAsia="MS Mincho" w:hAnsiTheme="majorHAnsi" w:cstheme="majorHAnsi"/>
          <w:color w:val="000000"/>
          <w:lang w:bidi="hi-IN"/>
        </w:rPr>
        <w:t xml:space="preserve"> salary sacrifice contributions where you agree with your employer to give up some of your future pre-tax salary in return for extra employer contributions</w:t>
      </w:r>
      <w:r w:rsidRPr="00314C6D">
        <w:rPr>
          <w:rFonts w:asciiTheme="majorHAnsi" w:eastAsia="MS Mincho" w:hAnsiTheme="majorHAnsi" w:cstheme="majorHAnsi"/>
          <w:color w:val="000000"/>
          <w:lang w:bidi="hi-IN"/>
        </w:rPr>
        <w:t>.</w:t>
      </w:r>
    </w:p>
    <w:p w14:paraId="26E906BF" w14:textId="40C9BEE4" w:rsidR="006A5BEA" w:rsidRDefault="00F23590" w:rsidP="006A5BEA">
      <w:pPr>
        <w:pStyle w:val="ListParagraph"/>
        <w:numPr>
          <w:ilvl w:val="0"/>
          <w:numId w:val="6"/>
        </w:numPr>
        <w:autoSpaceDE w:val="0"/>
        <w:autoSpaceDN w:val="0"/>
        <w:adjustRightInd w:val="0"/>
        <w:rPr>
          <w:rFonts w:asciiTheme="majorHAnsi" w:eastAsia="MS Mincho" w:hAnsiTheme="majorHAnsi" w:cstheme="majorHAnsi"/>
          <w:color w:val="000000"/>
          <w:lang w:bidi="hi-IN"/>
        </w:rPr>
      </w:pPr>
      <w:r>
        <w:rPr>
          <w:rFonts w:asciiTheme="majorHAnsi" w:eastAsia="MS Mincho" w:hAnsiTheme="majorHAnsi" w:cstheme="majorHAnsi"/>
          <w:color w:val="000000"/>
          <w:lang w:bidi="hi-IN"/>
        </w:rPr>
        <w:t xml:space="preserve">Personal contributions for which you claim an income </w:t>
      </w:r>
      <w:r w:rsidR="00B50B2F">
        <w:rPr>
          <w:rFonts w:asciiTheme="majorHAnsi" w:eastAsia="MS Mincho" w:hAnsiTheme="majorHAnsi" w:cstheme="majorHAnsi"/>
          <w:color w:val="000000"/>
          <w:lang w:bidi="hi-IN"/>
        </w:rPr>
        <w:t>tax deduction</w:t>
      </w:r>
      <w:r>
        <w:rPr>
          <w:rFonts w:asciiTheme="majorHAnsi" w:eastAsia="MS Mincho" w:hAnsiTheme="majorHAnsi" w:cstheme="majorHAnsi"/>
          <w:color w:val="000000"/>
          <w:lang w:bidi="hi-IN"/>
        </w:rPr>
        <w:t xml:space="preserve">.  </w:t>
      </w:r>
      <w:r w:rsidRPr="00314C6D">
        <w:rPr>
          <w:rFonts w:asciiTheme="majorHAnsi" w:eastAsia="MS Mincho" w:hAnsiTheme="majorHAnsi" w:cstheme="majorHAnsi"/>
          <w:color w:val="000000"/>
          <w:lang w:bidi="hi-IN"/>
        </w:rPr>
        <w:t xml:space="preserve">  </w:t>
      </w:r>
    </w:p>
    <w:p w14:paraId="54B490BF" w14:textId="77777777" w:rsidR="006A5BEA" w:rsidRPr="00DA7752" w:rsidRDefault="00F23590" w:rsidP="006A5BEA">
      <w:pPr>
        <w:autoSpaceDE w:val="0"/>
        <w:autoSpaceDN w:val="0"/>
        <w:adjustRightInd w:val="0"/>
        <w:rPr>
          <w:rFonts w:asciiTheme="majorHAnsi" w:eastAsia="MS Mincho" w:hAnsiTheme="majorHAnsi" w:cstheme="majorHAnsi"/>
          <w:i/>
          <w:color w:val="000000"/>
          <w:szCs w:val="20"/>
          <w:u w:val="single"/>
          <w:lang w:bidi="hi-IN"/>
        </w:rPr>
      </w:pPr>
      <w:r>
        <w:rPr>
          <w:rFonts w:asciiTheme="majorHAnsi" w:eastAsia="MS Mincho" w:hAnsiTheme="majorHAnsi" w:cstheme="majorHAnsi"/>
          <w:bCs/>
          <w:i/>
          <w:color w:val="000000"/>
          <w:szCs w:val="20"/>
          <w:u w:val="single"/>
          <w:lang w:bidi="hi-IN"/>
        </w:rPr>
        <w:t>Non-c</w:t>
      </w:r>
      <w:r w:rsidRPr="00DA7752">
        <w:rPr>
          <w:rFonts w:asciiTheme="majorHAnsi" w:eastAsia="MS Mincho" w:hAnsiTheme="majorHAnsi" w:cstheme="majorHAnsi"/>
          <w:bCs/>
          <w:i/>
          <w:color w:val="000000"/>
          <w:szCs w:val="20"/>
          <w:u w:val="single"/>
          <w:lang w:bidi="hi-IN"/>
        </w:rPr>
        <w:t>oncessional contributions</w:t>
      </w:r>
    </w:p>
    <w:p w14:paraId="2E21D48B" w14:textId="77777777" w:rsidR="006A5BEA" w:rsidRDefault="00F23590" w:rsidP="006A5BEA">
      <w:pPr>
        <w:autoSpaceDE w:val="0"/>
        <w:autoSpaceDN w:val="0"/>
        <w:adjustRightInd w:val="0"/>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Non-concessional contributions are those made from money that has already been taxed at your marginal tax rate and include:</w:t>
      </w:r>
    </w:p>
    <w:p w14:paraId="62E39436" w14:textId="77777777" w:rsidR="006A5BEA" w:rsidRDefault="00F23590" w:rsidP="006A5BEA">
      <w:pPr>
        <w:pStyle w:val="ListParagraph"/>
        <w:numPr>
          <w:ilvl w:val="0"/>
          <w:numId w:val="6"/>
        </w:numPr>
        <w:autoSpaceDE w:val="0"/>
        <w:autoSpaceDN w:val="0"/>
        <w:adjustRightInd w:val="0"/>
        <w:rPr>
          <w:rFonts w:asciiTheme="majorHAnsi" w:eastAsia="MS Mincho" w:hAnsiTheme="majorHAnsi" w:cstheme="majorHAnsi"/>
          <w:color w:val="000000"/>
          <w:lang w:bidi="hi-IN"/>
        </w:rPr>
      </w:pPr>
      <w:r>
        <w:rPr>
          <w:rFonts w:asciiTheme="majorHAnsi" w:eastAsia="MS Mincho" w:hAnsiTheme="majorHAnsi" w:cstheme="majorHAnsi"/>
          <w:color w:val="000000"/>
          <w:lang w:bidi="hi-IN"/>
        </w:rPr>
        <w:t xml:space="preserve">Personal contributions for which you do not claim a tax </w:t>
      </w:r>
      <w:proofErr w:type="gramStart"/>
      <w:r>
        <w:rPr>
          <w:rFonts w:asciiTheme="majorHAnsi" w:eastAsia="MS Mincho" w:hAnsiTheme="majorHAnsi" w:cstheme="majorHAnsi"/>
          <w:color w:val="000000"/>
          <w:lang w:bidi="hi-IN"/>
        </w:rPr>
        <w:t>deduction</w:t>
      </w:r>
      <w:proofErr w:type="gramEnd"/>
    </w:p>
    <w:p w14:paraId="4FB9D2E7" w14:textId="77777777" w:rsidR="006A5BEA" w:rsidRPr="00DA7752" w:rsidRDefault="00F23590" w:rsidP="006A5BEA">
      <w:pPr>
        <w:pStyle w:val="ListParagraph"/>
        <w:numPr>
          <w:ilvl w:val="0"/>
          <w:numId w:val="6"/>
        </w:numPr>
        <w:autoSpaceDE w:val="0"/>
        <w:autoSpaceDN w:val="0"/>
        <w:adjustRightInd w:val="0"/>
        <w:rPr>
          <w:rFonts w:asciiTheme="majorHAnsi" w:eastAsia="MS Mincho" w:hAnsiTheme="majorHAnsi" w:cstheme="majorHAnsi"/>
          <w:color w:val="000000"/>
          <w:lang w:bidi="hi-IN"/>
        </w:rPr>
      </w:pPr>
      <w:r>
        <w:rPr>
          <w:rFonts w:asciiTheme="majorHAnsi" w:eastAsia="MS Mincho" w:hAnsiTheme="majorHAnsi" w:cstheme="majorHAnsi"/>
          <w:color w:val="000000"/>
          <w:lang w:bidi="hi-IN"/>
        </w:rPr>
        <w:t xml:space="preserve">Eligible contributions made by your spouse into your super account. </w:t>
      </w:r>
    </w:p>
    <w:p w14:paraId="26DCC85A" w14:textId="5298B97B" w:rsidR="006A5BEA" w:rsidRPr="00C13615" w:rsidRDefault="00F23590" w:rsidP="006A5BEA">
      <w:pPr>
        <w:autoSpaceDE w:val="0"/>
        <w:autoSpaceDN w:val="0"/>
        <w:adjustRightInd w:val="0"/>
        <w:rPr>
          <w:rFonts w:asciiTheme="majorHAnsi" w:eastAsia="MS Mincho" w:hAnsiTheme="majorHAnsi" w:cstheme="majorHAnsi"/>
          <w:color w:val="000000"/>
          <w:szCs w:val="20"/>
          <w:lang w:bidi="hi-IN"/>
        </w:rPr>
      </w:pPr>
      <w:r>
        <w:rPr>
          <w:rFonts w:asciiTheme="majorHAnsi" w:eastAsia="MS Mincho" w:hAnsiTheme="majorHAnsi" w:cstheme="majorHAnsi"/>
          <w:b/>
          <w:bCs/>
          <w:color w:val="000000"/>
          <w:szCs w:val="20"/>
          <w:lang w:bidi="hi-IN"/>
        </w:rPr>
        <w:t>Are there limits to how much I can contribute?</w:t>
      </w:r>
      <w:r>
        <w:rPr>
          <w:rFonts w:asciiTheme="majorHAnsi" w:eastAsia="MS Mincho" w:hAnsiTheme="majorHAnsi" w:cstheme="majorHAnsi"/>
          <w:color w:val="000000"/>
          <w:szCs w:val="20"/>
          <w:lang w:bidi="hi-IN"/>
        </w:rPr>
        <w:br/>
      </w:r>
      <w:r w:rsidRPr="00C13615">
        <w:rPr>
          <w:rFonts w:asciiTheme="majorHAnsi" w:eastAsia="MS Mincho" w:hAnsiTheme="majorHAnsi" w:cstheme="majorHAnsi"/>
          <w:color w:val="000000"/>
          <w:szCs w:val="20"/>
          <w:lang w:bidi="hi-IN"/>
        </w:rPr>
        <w:t>When considering any super strategy, it’s important to assess how much you are contributing to super in any one year. The Government has set annual limits – known as contributions caps</w:t>
      </w:r>
      <w:r>
        <w:rPr>
          <w:rFonts w:asciiTheme="majorHAnsi" w:eastAsia="MS Mincho" w:hAnsiTheme="majorHAnsi" w:cstheme="majorHAnsi"/>
          <w:color w:val="000000"/>
          <w:szCs w:val="20"/>
          <w:lang w:bidi="hi-IN"/>
        </w:rPr>
        <w:t>, and additional tax may apply where you exceed the caps</w:t>
      </w:r>
      <w:r w:rsidRPr="00C13615">
        <w:rPr>
          <w:rFonts w:asciiTheme="majorHAnsi" w:eastAsia="MS Mincho" w:hAnsiTheme="majorHAnsi" w:cstheme="majorHAnsi"/>
          <w:color w:val="000000"/>
          <w:szCs w:val="20"/>
          <w:lang w:bidi="hi-IN"/>
        </w:rPr>
        <w:t>.</w:t>
      </w:r>
    </w:p>
    <w:p w14:paraId="7EFEF5C4" w14:textId="6093FEB6" w:rsidR="006A5BEA" w:rsidRPr="00C13615" w:rsidRDefault="00F23590" w:rsidP="006A5BEA">
      <w:pPr>
        <w:autoSpaceDE w:val="0"/>
        <w:autoSpaceDN w:val="0"/>
        <w:adjustRightInd w:val="0"/>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 xml:space="preserve">The contributions caps for the </w:t>
      </w:r>
      <w:r w:rsidR="00E13AE9">
        <w:rPr>
          <w:rFonts w:asciiTheme="majorHAnsi" w:eastAsia="MS Mincho" w:hAnsiTheme="majorHAnsi" w:cstheme="majorHAnsi"/>
          <w:color w:val="000000"/>
          <w:szCs w:val="20"/>
          <w:lang w:bidi="hi-IN"/>
        </w:rPr>
        <w:t>202</w:t>
      </w:r>
      <w:r w:rsidR="001A5F68">
        <w:rPr>
          <w:rFonts w:asciiTheme="majorHAnsi" w:eastAsia="MS Mincho" w:hAnsiTheme="majorHAnsi" w:cstheme="majorHAnsi"/>
          <w:color w:val="000000"/>
          <w:szCs w:val="20"/>
          <w:lang w:bidi="hi-IN"/>
        </w:rPr>
        <w:t>3</w:t>
      </w:r>
      <w:r w:rsidR="00E13AE9">
        <w:rPr>
          <w:rFonts w:asciiTheme="majorHAnsi" w:eastAsia="MS Mincho" w:hAnsiTheme="majorHAnsi" w:cstheme="majorHAnsi"/>
          <w:color w:val="000000"/>
          <w:szCs w:val="20"/>
          <w:lang w:bidi="hi-IN"/>
        </w:rPr>
        <w:t>/2</w:t>
      </w:r>
      <w:r w:rsidR="001A5F68">
        <w:rPr>
          <w:rFonts w:asciiTheme="majorHAnsi" w:eastAsia="MS Mincho" w:hAnsiTheme="majorHAnsi" w:cstheme="majorHAnsi"/>
          <w:color w:val="000000"/>
          <w:szCs w:val="20"/>
          <w:lang w:bidi="hi-IN"/>
        </w:rPr>
        <w:t>4</w:t>
      </w:r>
      <w:r>
        <w:rPr>
          <w:rFonts w:asciiTheme="majorHAnsi" w:eastAsia="MS Mincho" w:hAnsiTheme="majorHAnsi" w:cstheme="majorHAnsi"/>
          <w:color w:val="000000"/>
          <w:szCs w:val="20"/>
          <w:lang w:bidi="hi-IN"/>
        </w:rPr>
        <w:t xml:space="preserve"> financial year</w:t>
      </w:r>
      <w:r w:rsidRPr="00C13615">
        <w:rPr>
          <w:rFonts w:asciiTheme="majorHAnsi" w:eastAsia="MS Mincho" w:hAnsiTheme="majorHAnsi" w:cstheme="majorHAnsi"/>
          <w:color w:val="000000"/>
          <w:szCs w:val="20"/>
          <w:lang w:bidi="hi-IN"/>
        </w:rPr>
        <w:t xml:space="preserve"> are:</w:t>
      </w:r>
    </w:p>
    <w:p w14:paraId="16274E93" w14:textId="77777777" w:rsidR="006A5BEA" w:rsidRDefault="00F23590" w:rsidP="006A5BEA">
      <w:pPr>
        <w:numPr>
          <w:ilvl w:val="0"/>
          <w:numId w:val="5"/>
        </w:numPr>
        <w:spacing w:before="0" w:after="200" w:line="276" w:lineRule="auto"/>
      </w:pPr>
      <w:r>
        <w:t>A basic concessional contributions cap of $2</w:t>
      </w:r>
      <w:r w:rsidR="00A723D4">
        <w:t>7</w:t>
      </w:r>
      <w:r>
        <w:t>,</w:t>
      </w:r>
      <w:r w:rsidR="00A723D4">
        <w:t>5</w:t>
      </w:r>
      <w:r>
        <w:t>00 per financial year</w:t>
      </w:r>
    </w:p>
    <w:p w14:paraId="7CFE264E" w14:textId="7339BFA5" w:rsidR="006A5BEA" w:rsidRDefault="00F23590" w:rsidP="006A5BEA">
      <w:pPr>
        <w:numPr>
          <w:ilvl w:val="0"/>
          <w:numId w:val="5"/>
        </w:numPr>
        <w:spacing w:before="0" w:after="200" w:line="276" w:lineRule="auto"/>
      </w:pPr>
      <w:r w:rsidRPr="00C90504">
        <w:t xml:space="preserve">Any amount of the basic concessional contributions cap you do not use </w:t>
      </w:r>
      <w:r>
        <w:t xml:space="preserve">in a financial year </w:t>
      </w:r>
      <w:r w:rsidR="00E13AE9">
        <w:t>since</w:t>
      </w:r>
      <w:r w:rsidR="00E13AE9" w:rsidRPr="00C90504">
        <w:t xml:space="preserve"> </w:t>
      </w:r>
      <w:r w:rsidRPr="00C90504">
        <w:t xml:space="preserve">1 July 2018 </w:t>
      </w:r>
      <w:r>
        <w:t xml:space="preserve">onwards, </w:t>
      </w:r>
      <w:r w:rsidRPr="00C90504">
        <w:t>may accrue for the following five financial years</w:t>
      </w:r>
      <w:r>
        <w:t xml:space="preserve"> and be used to increase the basic concessional contributions cap in financial years from 1 July 2019 onwards</w:t>
      </w:r>
      <w:r w:rsidRPr="00C90504">
        <w:t xml:space="preserve">. </w:t>
      </w:r>
      <w:r>
        <w:t>To be eligible to increase your basic concessional contributions cap in this way, you must h</w:t>
      </w:r>
      <w:r w:rsidRPr="00C90504">
        <w:t xml:space="preserve">ave a total </w:t>
      </w:r>
      <w:r>
        <w:t>super</w:t>
      </w:r>
      <w:r w:rsidRPr="00C90504">
        <w:t xml:space="preserve"> balance</w:t>
      </w:r>
      <w:r w:rsidR="00267E54">
        <w:rPr>
          <w:rFonts w:ascii="Arial" w:hAnsi="Arial" w:cs="Arial"/>
          <w:vertAlign w:val="superscript"/>
        </w:rPr>
        <w:t>3</w:t>
      </w:r>
      <w:r w:rsidRPr="00C90504">
        <w:t xml:space="preserve"> of less than $500,000 just before the start of the financial year</w:t>
      </w:r>
      <w:r w:rsidRPr="00244F01">
        <w:t>.</w:t>
      </w:r>
      <w:r>
        <w:t xml:space="preserve">  </w:t>
      </w:r>
    </w:p>
    <w:p w14:paraId="3D10746C" w14:textId="77777777" w:rsidR="006A5BEA" w:rsidRDefault="00F23590" w:rsidP="006A5BEA">
      <w:pPr>
        <w:spacing w:before="0" w:after="200" w:line="276" w:lineRule="auto"/>
        <w:ind w:left="709"/>
      </w:pPr>
      <w:r>
        <w:t>For example, if you made no concessional contributions in 2018-19 when the basic concessional contributions cap was $25,000, you may contribute an extra $25,000 in total between 1 July 2019 and 30 June 2024, on top of the basic concessional contributions cap, if your total super balance is less than $500,000 at the end of the previous financial year.</w:t>
      </w:r>
    </w:p>
    <w:p w14:paraId="3B4F3744" w14:textId="6257C76D" w:rsidR="006A5BEA" w:rsidRPr="00314C6D" w:rsidRDefault="00F23590" w:rsidP="006A5BEA">
      <w:pPr>
        <w:numPr>
          <w:ilvl w:val="0"/>
          <w:numId w:val="5"/>
        </w:numPr>
        <w:spacing w:before="0" w:after="200" w:line="276" w:lineRule="auto"/>
      </w:pPr>
      <w:r w:rsidRPr="00244F01">
        <w:rPr>
          <w:rFonts w:ascii="Arial" w:hAnsi="Arial" w:cs="Arial"/>
        </w:rPr>
        <w:t>A non-concessional contributions cap of $1</w:t>
      </w:r>
      <w:r w:rsidR="00A723D4">
        <w:rPr>
          <w:rFonts w:ascii="Arial" w:hAnsi="Arial" w:cs="Arial"/>
        </w:rPr>
        <w:t>1</w:t>
      </w:r>
      <w:r w:rsidRPr="00244F01">
        <w:rPr>
          <w:rFonts w:ascii="Arial" w:hAnsi="Arial" w:cs="Arial"/>
        </w:rPr>
        <w:t>0,000 per financial year, or up to $3</w:t>
      </w:r>
      <w:r w:rsidR="00A723D4">
        <w:rPr>
          <w:rFonts w:ascii="Arial" w:hAnsi="Arial" w:cs="Arial"/>
        </w:rPr>
        <w:t>3</w:t>
      </w:r>
      <w:r w:rsidRPr="00244F01">
        <w:rPr>
          <w:rFonts w:ascii="Arial" w:hAnsi="Arial" w:cs="Arial"/>
        </w:rPr>
        <w:t>0,000 over a three-year period (known as the bring-</w:t>
      </w:r>
      <w:r w:rsidRPr="00244F01">
        <w:rPr>
          <w:rFonts w:ascii="Arial" w:hAnsi="Arial" w:cs="Arial"/>
        </w:rPr>
        <w:t xml:space="preserve">forward rule) if you are under age </w:t>
      </w:r>
      <w:r w:rsidR="00E13AE9">
        <w:rPr>
          <w:rFonts w:ascii="Arial" w:hAnsi="Arial" w:cs="Arial"/>
        </w:rPr>
        <w:t>75</w:t>
      </w:r>
      <w:r w:rsidR="00E13AE9" w:rsidRPr="00244F01">
        <w:rPr>
          <w:rFonts w:ascii="Arial" w:hAnsi="Arial" w:cs="Arial"/>
        </w:rPr>
        <w:t xml:space="preserve"> </w:t>
      </w:r>
      <w:r w:rsidRPr="00244F01">
        <w:rPr>
          <w:rFonts w:ascii="Arial" w:hAnsi="Arial" w:cs="Arial"/>
        </w:rPr>
        <w:t>any time during a financial year</w:t>
      </w:r>
      <w:r w:rsidR="00267E54">
        <w:rPr>
          <w:rFonts w:ascii="Arial" w:hAnsi="Arial" w:cs="Arial"/>
          <w:vertAlign w:val="superscript"/>
        </w:rPr>
        <w:t>4</w:t>
      </w:r>
      <w:r w:rsidRPr="00244F01">
        <w:rPr>
          <w:rFonts w:ascii="Arial" w:hAnsi="Arial" w:cs="Arial"/>
        </w:rPr>
        <w:t>. In addition:</w:t>
      </w:r>
    </w:p>
    <w:p w14:paraId="6907F1FC" w14:textId="289F7864" w:rsidR="006A5BEA" w:rsidRDefault="00F23590" w:rsidP="006A5BEA">
      <w:pPr>
        <w:numPr>
          <w:ilvl w:val="1"/>
          <w:numId w:val="5"/>
        </w:numPr>
        <w:spacing w:before="0" w:after="200" w:line="276" w:lineRule="auto"/>
      </w:pPr>
      <w:r>
        <w:rPr>
          <w:rFonts w:ascii="Arial" w:hAnsi="Arial" w:cs="Arial"/>
        </w:rPr>
        <w:t>Your non-concessional cap reduces to Nil once your total super balance (just before the start of the year) is $1.</w:t>
      </w:r>
      <w:r w:rsidR="00EF13E0">
        <w:rPr>
          <w:rFonts w:ascii="Arial" w:hAnsi="Arial" w:cs="Arial"/>
        </w:rPr>
        <w:t>9</w:t>
      </w:r>
      <w:r>
        <w:rPr>
          <w:rFonts w:ascii="Arial" w:hAnsi="Arial" w:cs="Arial"/>
        </w:rPr>
        <w:t xml:space="preserve"> million or more</w:t>
      </w:r>
      <w:r w:rsidRPr="00C31B85">
        <w:t>.</w:t>
      </w:r>
      <w:r>
        <w:t xml:space="preserve">  </w:t>
      </w:r>
    </w:p>
    <w:p w14:paraId="70DB38EB" w14:textId="08DA59DE" w:rsidR="006A5BEA" w:rsidRPr="00E631D2" w:rsidRDefault="00F23590" w:rsidP="006A5BEA">
      <w:pPr>
        <w:numPr>
          <w:ilvl w:val="1"/>
          <w:numId w:val="5"/>
        </w:numPr>
        <w:autoSpaceDE w:val="0"/>
        <w:autoSpaceDN w:val="0"/>
        <w:adjustRightInd w:val="0"/>
        <w:spacing w:before="0" w:after="200" w:line="276" w:lineRule="auto"/>
        <w:rPr>
          <w:rFonts w:asciiTheme="majorHAnsi" w:eastAsia="MS Mincho" w:hAnsiTheme="majorHAnsi" w:cstheme="majorHAnsi"/>
          <w:b/>
          <w:color w:val="000000"/>
          <w:szCs w:val="20"/>
          <w:lang w:bidi="hi-IN"/>
        </w:rPr>
      </w:pPr>
      <w:r w:rsidRPr="00E631D2">
        <w:rPr>
          <w:rFonts w:ascii="Arial" w:hAnsi="Arial" w:cs="Arial"/>
        </w:rPr>
        <w:t>The cap you have available under the bring-forward rule will reduce once your total super balance (just before the start of the year) is $1.</w:t>
      </w:r>
      <w:r w:rsidR="00F90B8F">
        <w:rPr>
          <w:rFonts w:ascii="Arial" w:hAnsi="Arial" w:cs="Arial"/>
        </w:rPr>
        <w:t>6</w:t>
      </w:r>
      <w:r w:rsidR="00C7547D">
        <w:rPr>
          <w:rFonts w:ascii="Arial" w:hAnsi="Arial" w:cs="Arial"/>
        </w:rPr>
        <w:t>8</w:t>
      </w:r>
      <w:r w:rsidRPr="00E631D2">
        <w:rPr>
          <w:rFonts w:ascii="Arial" w:hAnsi="Arial" w:cs="Arial"/>
        </w:rPr>
        <w:t xml:space="preserve"> million or more</w:t>
      </w:r>
      <w:r w:rsidRPr="00C31B85">
        <w:t>.</w:t>
      </w:r>
    </w:p>
    <w:p w14:paraId="2523908D" w14:textId="77777777" w:rsidR="006A5BEA" w:rsidRPr="00314C6D" w:rsidRDefault="00F23590" w:rsidP="006A5BEA">
      <w:pPr>
        <w:autoSpaceDE w:val="0"/>
        <w:autoSpaceDN w:val="0"/>
        <w:adjustRightInd w:val="0"/>
        <w:rPr>
          <w:rFonts w:asciiTheme="majorHAnsi" w:eastAsia="MS Mincho" w:hAnsiTheme="majorHAnsi" w:cstheme="majorHAnsi"/>
          <w:b/>
          <w:color w:val="000000"/>
          <w:szCs w:val="20"/>
          <w:lang w:bidi="hi-IN"/>
        </w:rPr>
      </w:pPr>
      <w:r w:rsidRPr="00314C6D">
        <w:rPr>
          <w:rFonts w:asciiTheme="majorHAnsi" w:eastAsia="MS Mincho" w:hAnsiTheme="majorHAnsi" w:cstheme="majorHAnsi"/>
          <w:b/>
          <w:color w:val="000000"/>
          <w:szCs w:val="20"/>
          <w:lang w:bidi="hi-IN"/>
        </w:rPr>
        <w:t>Am I eligible to make super contributions?</w:t>
      </w:r>
    </w:p>
    <w:p w14:paraId="0665CF3E" w14:textId="77777777" w:rsidR="00A640EF" w:rsidRDefault="00A640EF" w:rsidP="00A640EF">
      <w:pPr>
        <w:autoSpaceDE w:val="0"/>
        <w:autoSpaceDN w:val="0"/>
        <w:adjustRightInd w:val="0"/>
        <w:rPr>
          <w:rFonts w:asciiTheme="majorHAnsi" w:eastAsia="MS Mincho" w:hAnsiTheme="majorHAnsi" w:cstheme="majorHAnsi"/>
          <w:color w:val="000000"/>
          <w:szCs w:val="20"/>
          <w:lang w:bidi="hi-IN"/>
        </w:rPr>
      </w:pPr>
      <w:r w:rsidRPr="00C13615">
        <w:rPr>
          <w:rFonts w:asciiTheme="majorHAnsi" w:eastAsia="MS Mincho" w:hAnsiTheme="majorHAnsi" w:cstheme="majorHAnsi"/>
          <w:color w:val="000000"/>
          <w:szCs w:val="20"/>
          <w:lang w:bidi="hi-IN"/>
        </w:rPr>
        <w:t xml:space="preserve">If you are under age </w:t>
      </w:r>
      <w:r>
        <w:rPr>
          <w:rFonts w:asciiTheme="majorHAnsi" w:eastAsia="MS Mincho" w:hAnsiTheme="majorHAnsi" w:cstheme="majorHAnsi"/>
          <w:color w:val="000000"/>
          <w:szCs w:val="20"/>
          <w:lang w:bidi="hi-IN"/>
        </w:rPr>
        <w:t>75</w:t>
      </w:r>
      <w:r w:rsidRPr="00C13615">
        <w:rPr>
          <w:rFonts w:asciiTheme="majorHAnsi" w:eastAsia="MS Mincho" w:hAnsiTheme="majorHAnsi" w:cstheme="majorHAnsi"/>
          <w:color w:val="000000"/>
          <w:szCs w:val="20"/>
          <w:lang w:bidi="hi-IN"/>
        </w:rPr>
        <w:t xml:space="preserve">, </w:t>
      </w:r>
      <w:r>
        <w:rPr>
          <w:rFonts w:asciiTheme="majorHAnsi" w:eastAsia="MS Mincho" w:hAnsiTheme="majorHAnsi" w:cstheme="majorHAnsi"/>
          <w:color w:val="000000"/>
          <w:szCs w:val="20"/>
          <w:lang w:bidi="hi-IN"/>
        </w:rPr>
        <w:t xml:space="preserve">except for tax-deductible super contributions, </w:t>
      </w:r>
      <w:r w:rsidRPr="00C13615">
        <w:rPr>
          <w:rFonts w:asciiTheme="majorHAnsi" w:eastAsia="MS Mincho" w:hAnsiTheme="majorHAnsi" w:cstheme="majorHAnsi"/>
          <w:color w:val="000000"/>
          <w:szCs w:val="20"/>
          <w:lang w:bidi="hi-IN"/>
        </w:rPr>
        <w:t xml:space="preserve">there is no restriction on your ability to contribute to superannuation. </w:t>
      </w:r>
    </w:p>
    <w:p w14:paraId="0ACC423C" w14:textId="1DE5B3C4" w:rsidR="00A640EF" w:rsidRDefault="00A640EF" w:rsidP="00A640EF">
      <w:pPr>
        <w:autoSpaceDE w:val="0"/>
        <w:autoSpaceDN w:val="0"/>
        <w:adjustRightInd w:val="0"/>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T</w:t>
      </w:r>
      <w:r w:rsidRPr="00C13615">
        <w:rPr>
          <w:rFonts w:asciiTheme="majorHAnsi" w:eastAsia="MS Mincho" w:hAnsiTheme="majorHAnsi" w:cstheme="majorHAnsi"/>
          <w:color w:val="000000"/>
          <w:szCs w:val="20"/>
          <w:lang w:bidi="hi-IN"/>
        </w:rPr>
        <w:t>hose aged 6</w:t>
      </w:r>
      <w:r>
        <w:rPr>
          <w:rFonts w:asciiTheme="majorHAnsi" w:eastAsia="MS Mincho" w:hAnsiTheme="majorHAnsi" w:cstheme="majorHAnsi"/>
          <w:color w:val="000000"/>
          <w:szCs w:val="20"/>
          <w:lang w:bidi="hi-IN"/>
        </w:rPr>
        <w:t>7</w:t>
      </w:r>
      <w:r w:rsidRPr="00C13615">
        <w:rPr>
          <w:rFonts w:asciiTheme="majorHAnsi" w:eastAsia="MS Mincho" w:hAnsiTheme="majorHAnsi" w:cstheme="majorHAnsi"/>
          <w:color w:val="000000"/>
          <w:szCs w:val="20"/>
          <w:lang w:bidi="hi-IN"/>
        </w:rPr>
        <w:t xml:space="preserve"> to 74 will need to satisfy the ‘work test’ (</w:t>
      </w:r>
      <w:proofErr w:type="gramStart"/>
      <w:r w:rsidRPr="00C13615">
        <w:rPr>
          <w:rFonts w:asciiTheme="majorHAnsi" w:eastAsia="MS Mincho" w:hAnsiTheme="majorHAnsi" w:cstheme="majorHAnsi"/>
          <w:color w:val="000000"/>
          <w:szCs w:val="20"/>
          <w:lang w:bidi="hi-IN"/>
        </w:rPr>
        <w:t>i.e.</w:t>
      </w:r>
      <w:proofErr w:type="gramEnd"/>
      <w:r w:rsidRPr="00C13615">
        <w:rPr>
          <w:rFonts w:asciiTheme="majorHAnsi" w:eastAsia="MS Mincho" w:hAnsiTheme="majorHAnsi" w:cstheme="majorHAnsi"/>
          <w:color w:val="000000"/>
          <w:szCs w:val="20"/>
          <w:lang w:bidi="hi-IN"/>
        </w:rPr>
        <w:t xml:space="preserve"> be gainfully employed for at least 40 hours during a consecutive 30 day period in the financial year to which the contribution relates)</w:t>
      </w:r>
      <w:r>
        <w:rPr>
          <w:rFonts w:asciiTheme="majorHAnsi" w:eastAsia="MS Mincho" w:hAnsiTheme="majorHAnsi" w:cstheme="majorHAnsi"/>
          <w:color w:val="000000"/>
          <w:szCs w:val="20"/>
          <w:lang w:bidi="hi-IN"/>
        </w:rPr>
        <w:t xml:space="preserve">, or meet the work test exemption, for </w:t>
      </w:r>
      <w:r w:rsidR="008D1357">
        <w:rPr>
          <w:rFonts w:asciiTheme="majorHAnsi" w:eastAsia="MS Mincho" w:hAnsiTheme="majorHAnsi" w:cstheme="majorHAnsi"/>
          <w:color w:val="000000"/>
          <w:szCs w:val="20"/>
          <w:lang w:bidi="hi-IN"/>
        </w:rPr>
        <w:t>tax-deductible</w:t>
      </w:r>
      <w:r>
        <w:rPr>
          <w:rFonts w:asciiTheme="majorHAnsi" w:eastAsia="MS Mincho" w:hAnsiTheme="majorHAnsi" w:cstheme="majorHAnsi"/>
          <w:color w:val="000000"/>
          <w:szCs w:val="20"/>
          <w:lang w:bidi="hi-IN"/>
        </w:rPr>
        <w:t xml:space="preserve"> super contributions.</w:t>
      </w:r>
      <w:r w:rsidRPr="00C13615">
        <w:rPr>
          <w:rFonts w:asciiTheme="majorHAnsi" w:eastAsia="MS Mincho" w:hAnsiTheme="majorHAnsi" w:cstheme="majorHAnsi"/>
          <w:color w:val="000000"/>
          <w:szCs w:val="20"/>
          <w:lang w:bidi="hi-IN"/>
        </w:rPr>
        <w:t xml:space="preserve"> </w:t>
      </w:r>
    </w:p>
    <w:p w14:paraId="5915C0ED" w14:textId="54F7CA3C" w:rsidR="00A640EF" w:rsidRDefault="00A640EF" w:rsidP="00A640EF">
      <w:pPr>
        <w:autoSpaceDE w:val="0"/>
        <w:autoSpaceDN w:val="0"/>
        <w:adjustRightInd w:val="0"/>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 xml:space="preserve">If you are age 67-74 and do not meet the work test, you may be able to make </w:t>
      </w:r>
      <w:r w:rsidR="008D1357">
        <w:rPr>
          <w:rFonts w:asciiTheme="majorHAnsi" w:eastAsia="MS Mincho" w:hAnsiTheme="majorHAnsi" w:cstheme="majorHAnsi"/>
          <w:color w:val="000000"/>
          <w:szCs w:val="20"/>
          <w:lang w:bidi="hi-IN"/>
        </w:rPr>
        <w:t>tax-deductible</w:t>
      </w:r>
      <w:r>
        <w:rPr>
          <w:rFonts w:asciiTheme="majorHAnsi" w:eastAsia="MS Mincho" w:hAnsiTheme="majorHAnsi" w:cstheme="majorHAnsi"/>
          <w:color w:val="000000"/>
          <w:szCs w:val="20"/>
          <w:lang w:bidi="hi-IN"/>
        </w:rPr>
        <w:t xml:space="preserve"> super contributions using the work test exemption if:</w:t>
      </w:r>
    </w:p>
    <w:p w14:paraId="329728BA" w14:textId="77777777" w:rsidR="00A640EF" w:rsidRDefault="00A640EF" w:rsidP="00A640EF">
      <w:pPr>
        <w:pStyle w:val="ListParagraph"/>
        <w:numPr>
          <w:ilvl w:val="0"/>
          <w:numId w:val="6"/>
        </w:numPr>
        <w:autoSpaceDE w:val="0"/>
        <w:autoSpaceDN w:val="0"/>
        <w:adjustRightInd w:val="0"/>
        <w:rPr>
          <w:rFonts w:asciiTheme="majorHAnsi" w:eastAsia="MS Mincho" w:hAnsiTheme="majorHAnsi" w:cstheme="majorHAnsi"/>
          <w:color w:val="000000"/>
          <w:lang w:bidi="hi-IN"/>
        </w:rPr>
      </w:pPr>
      <w:r>
        <w:rPr>
          <w:rFonts w:asciiTheme="majorHAnsi" w:eastAsia="MS Mincho" w:hAnsiTheme="majorHAnsi" w:cstheme="majorHAnsi"/>
          <w:color w:val="000000"/>
          <w:lang w:bidi="hi-IN"/>
        </w:rPr>
        <w:t>you met the work test in the previous financial year, and</w:t>
      </w:r>
    </w:p>
    <w:p w14:paraId="6C023F3C" w14:textId="77777777" w:rsidR="00A640EF" w:rsidRDefault="00A640EF" w:rsidP="00A640EF">
      <w:pPr>
        <w:pStyle w:val="ListParagraph"/>
        <w:numPr>
          <w:ilvl w:val="0"/>
          <w:numId w:val="6"/>
        </w:numPr>
        <w:autoSpaceDE w:val="0"/>
        <w:autoSpaceDN w:val="0"/>
        <w:adjustRightInd w:val="0"/>
        <w:rPr>
          <w:rFonts w:asciiTheme="majorHAnsi" w:eastAsia="MS Mincho" w:hAnsiTheme="majorHAnsi" w:cstheme="majorHAnsi"/>
          <w:color w:val="000000"/>
          <w:lang w:bidi="hi-IN"/>
        </w:rPr>
      </w:pPr>
      <w:r>
        <w:rPr>
          <w:rFonts w:asciiTheme="majorHAnsi" w:eastAsia="MS Mincho" w:hAnsiTheme="majorHAnsi" w:cstheme="majorHAnsi"/>
          <w:color w:val="000000"/>
          <w:lang w:bidi="hi-IN"/>
        </w:rPr>
        <w:t>your total superannuation balance at the end of the previous year is less than $300,000, and</w:t>
      </w:r>
    </w:p>
    <w:p w14:paraId="2D40CE91" w14:textId="77777777" w:rsidR="00A640EF" w:rsidRDefault="00A640EF" w:rsidP="00A640EF">
      <w:pPr>
        <w:pStyle w:val="ListParagraph"/>
        <w:numPr>
          <w:ilvl w:val="0"/>
          <w:numId w:val="6"/>
        </w:numPr>
        <w:autoSpaceDE w:val="0"/>
        <w:autoSpaceDN w:val="0"/>
        <w:adjustRightInd w:val="0"/>
        <w:rPr>
          <w:rFonts w:asciiTheme="majorHAnsi" w:eastAsia="MS Mincho" w:hAnsiTheme="majorHAnsi" w:cstheme="majorHAnsi"/>
          <w:color w:val="000000"/>
          <w:lang w:bidi="hi-IN"/>
        </w:rPr>
      </w:pPr>
      <w:r>
        <w:rPr>
          <w:rFonts w:asciiTheme="majorHAnsi" w:eastAsia="MS Mincho" w:hAnsiTheme="majorHAnsi" w:cstheme="majorHAnsi"/>
          <w:color w:val="000000"/>
          <w:lang w:bidi="hi-IN"/>
        </w:rPr>
        <w:t>you have not made use of the work test exemption in a previous financial year.</w:t>
      </w:r>
    </w:p>
    <w:p w14:paraId="2A416E90" w14:textId="3BB63C57" w:rsidR="00A640EF" w:rsidRDefault="00A640EF" w:rsidP="00A640EF">
      <w:pPr>
        <w:autoSpaceDE w:val="0"/>
        <w:autoSpaceDN w:val="0"/>
        <w:adjustRightInd w:val="0"/>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 xml:space="preserve">If you are age </w:t>
      </w:r>
      <w:r w:rsidR="00BF5B7E">
        <w:rPr>
          <w:rFonts w:asciiTheme="majorHAnsi" w:eastAsia="MS Mincho" w:hAnsiTheme="majorHAnsi" w:cstheme="majorHAnsi"/>
          <w:color w:val="000000"/>
          <w:szCs w:val="20"/>
          <w:lang w:bidi="hi-IN"/>
        </w:rPr>
        <w:t>55</w:t>
      </w:r>
      <w:r>
        <w:rPr>
          <w:rFonts w:asciiTheme="majorHAnsi" w:eastAsia="MS Mincho" w:hAnsiTheme="majorHAnsi" w:cstheme="majorHAnsi"/>
          <w:color w:val="000000"/>
          <w:szCs w:val="20"/>
          <w:lang w:bidi="hi-IN"/>
        </w:rPr>
        <w:t xml:space="preserve"> or over (no upper limit), you may also be able to make a downsizer contribution after selling your home. The ATO has more information on the webpage </w:t>
      </w:r>
      <w:r>
        <w:rPr>
          <w:rFonts w:asciiTheme="majorHAnsi" w:eastAsia="MS Mincho" w:hAnsiTheme="majorHAnsi" w:cstheme="majorHAnsi"/>
          <w:i/>
          <w:iCs/>
          <w:color w:val="000000"/>
          <w:szCs w:val="20"/>
          <w:lang w:bidi="hi-IN"/>
        </w:rPr>
        <w:t xml:space="preserve">Downsizer contributions for individuals.  </w:t>
      </w:r>
    </w:p>
    <w:p w14:paraId="2B3B54A5" w14:textId="369790D5" w:rsidR="00A640EF" w:rsidRDefault="00A640EF" w:rsidP="00A640EF">
      <w:pPr>
        <w:autoSpaceDE w:val="0"/>
        <w:autoSpaceDN w:val="0"/>
        <w:adjustRightInd w:val="0"/>
        <w:rPr>
          <w:rFonts w:asciiTheme="majorHAnsi" w:eastAsia="MS Mincho" w:hAnsiTheme="majorHAnsi" w:cstheme="majorHAnsi"/>
          <w:color w:val="000000"/>
          <w:szCs w:val="20"/>
          <w:lang w:bidi="hi-IN"/>
        </w:rPr>
      </w:pPr>
      <w:r w:rsidRPr="00C13615">
        <w:rPr>
          <w:rFonts w:asciiTheme="majorHAnsi" w:eastAsia="MS Mincho" w:hAnsiTheme="majorHAnsi" w:cstheme="majorHAnsi"/>
          <w:color w:val="000000"/>
          <w:szCs w:val="20"/>
          <w:lang w:bidi="hi-IN"/>
        </w:rPr>
        <w:t>Once aged 75, voluntary super contributions</w:t>
      </w:r>
      <w:r>
        <w:rPr>
          <w:rFonts w:asciiTheme="majorHAnsi" w:eastAsia="MS Mincho" w:hAnsiTheme="majorHAnsi" w:cstheme="majorHAnsi"/>
          <w:color w:val="000000"/>
          <w:szCs w:val="20"/>
          <w:lang w:bidi="hi-IN"/>
        </w:rPr>
        <w:t>, other than downsizer contributions,</w:t>
      </w:r>
      <w:r w:rsidRPr="00C13615">
        <w:rPr>
          <w:rFonts w:asciiTheme="majorHAnsi" w:eastAsia="MS Mincho" w:hAnsiTheme="majorHAnsi" w:cstheme="majorHAnsi"/>
          <w:color w:val="000000"/>
          <w:szCs w:val="20"/>
          <w:lang w:bidi="hi-IN"/>
        </w:rPr>
        <w:t xml:space="preserve"> can </w:t>
      </w:r>
      <w:r>
        <w:rPr>
          <w:rFonts w:asciiTheme="majorHAnsi" w:eastAsia="MS Mincho" w:hAnsiTheme="majorHAnsi" w:cstheme="majorHAnsi"/>
          <w:color w:val="000000"/>
          <w:szCs w:val="20"/>
          <w:lang w:bidi="hi-IN"/>
        </w:rPr>
        <w:t xml:space="preserve">generally </w:t>
      </w:r>
      <w:r w:rsidRPr="00C13615">
        <w:rPr>
          <w:rFonts w:asciiTheme="majorHAnsi" w:eastAsia="MS Mincho" w:hAnsiTheme="majorHAnsi" w:cstheme="majorHAnsi"/>
          <w:color w:val="000000"/>
          <w:szCs w:val="20"/>
          <w:lang w:bidi="hi-IN"/>
        </w:rPr>
        <w:t>no longer be made, even if you continue to work.</w:t>
      </w:r>
    </w:p>
    <w:p w14:paraId="613CBB99" w14:textId="3BFC45B3" w:rsidR="00267E54" w:rsidRDefault="00A640EF" w:rsidP="00A640EF">
      <w:pPr>
        <w:autoSpaceDE w:val="0"/>
        <w:autoSpaceDN w:val="0"/>
        <w:adjustRightInd w:val="0"/>
        <w:rPr>
          <w:rFonts w:asciiTheme="majorHAnsi" w:eastAsia="MS Mincho" w:hAnsiTheme="majorHAnsi" w:cstheme="majorHAnsi"/>
          <w:color w:val="000000"/>
          <w:szCs w:val="20"/>
          <w:lang w:bidi="hi-IN"/>
        </w:rPr>
      </w:pPr>
      <w:r>
        <w:rPr>
          <w:rFonts w:asciiTheme="majorHAnsi" w:eastAsia="MS Mincho" w:hAnsiTheme="majorHAnsi" w:cstheme="majorHAnsi"/>
          <w:color w:val="000000"/>
          <w:lang w:bidi="hi-IN"/>
        </w:rPr>
        <w:t>Compulsory contributions (</w:t>
      </w:r>
      <w:proofErr w:type="gramStart"/>
      <w:r>
        <w:rPr>
          <w:rFonts w:asciiTheme="majorHAnsi" w:eastAsia="MS Mincho" w:hAnsiTheme="majorHAnsi" w:cstheme="majorHAnsi"/>
          <w:color w:val="000000"/>
          <w:lang w:bidi="hi-IN"/>
        </w:rPr>
        <w:t>e.g.</w:t>
      </w:r>
      <w:proofErr w:type="gramEnd"/>
      <w:r>
        <w:rPr>
          <w:rFonts w:asciiTheme="majorHAnsi" w:eastAsia="MS Mincho" w:hAnsiTheme="majorHAnsi" w:cstheme="majorHAnsi"/>
          <w:color w:val="000000"/>
          <w:lang w:bidi="hi-IN"/>
        </w:rPr>
        <w:t xml:space="preserve"> Super Guarantee) can be made at any time regardless of your age.</w:t>
      </w:r>
    </w:p>
    <w:p w14:paraId="31FDDC9E" w14:textId="77777777" w:rsidR="006A5BEA" w:rsidRPr="00314C6D" w:rsidRDefault="00F23590" w:rsidP="006A5BEA">
      <w:pPr>
        <w:autoSpaceDE w:val="0"/>
        <w:autoSpaceDN w:val="0"/>
        <w:adjustRightInd w:val="0"/>
        <w:rPr>
          <w:rFonts w:asciiTheme="majorHAnsi" w:eastAsia="MS Mincho" w:hAnsiTheme="majorHAnsi" w:cstheme="majorHAnsi"/>
          <w:color w:val="000000"/>
          <w:szCs w:val="20"/>
          <w:lang w:bidi="hi-IN"/>
        </w:rPr>
      </w:pPr>
      <w:r w:rsidRPr="00A274D4">
        <w:rPr>
          <w:rFonts w:asciiTheme="majorHAnsi" w:eastAsia="MS Mincho" w:hAnsiTheme="majorHAnsi" w:cstheme="majorHAnsi"/>
          <w:b/>
          <w:bCs/>
          <w:color w:val="000000"/>
          <w:szCs w:val="20"/>
          <w:lang w:bidi="hi-IN"/>
        </w:rPr>
        <w:t>Is there a limit to the amount of super you can save?</w:t>
      </w:r>
      <w:r>
        <w:rPr>
          <w:rFonts w:asciiTheme="majorHAnsi" w:eastAsia="MS Mincho" w:hAnsiTheme="majorHAnsi" w:cstheme="majorHAnsi"/>
          <w:color w:val="000000"/>
          <w:szCs w:val="20"/>
          <w:lang w:bidi="hi-IN"/>
        </w:rPr>
        <w:br/>
        <w:t xml:space="preserve">While contributions caps limit the level of contributions you can make to super each year before additional tax applies, there is no limit to the amount of superannuation you can accumulate through your working life. </w:t>
      </w:r>
    </w:p>
    <w:p w14:paraId="73055C75" w14:textId="7C2B137D" w:rsidR="006A5BEA" w:rsidRDefault="00F23590" w:rsidP="006A5BEA">
      <w:pPr>
        <w:autoSpaceDE w:val="0"/>
        <w:autoSpaceDN w:val="0"/>
        <w:adjustRightInd w:val="0"/>
        <w:rPr>
          <w:rFonts w:asciiTheme="majorHAnsi" w:eastAsia="MS Mincho" w:hAnsiTheme="majorHAnsi" w:cstheme="majorHAnsi"/>
          <w:b/>
          <w:bCs/>
          <w:color w:val="000000"/>
          <w:szCs w:val="20"/>
          <w:lang w:bidi="hi-IN"/>
        </w:rPr>
      </w:pPr>
      <w:r w:rsidRPr="00314C6D">
        <w:rPr>
          <w:rFonts w:asciiTheme="majorHAnsi" w:eastAsia="MS Mincho" w:hAnsiTheme="majorHAnsi" w:cstheme="majorHAnsi"/>
          <w:bCs/>
          <w:color w:val="000000"/>
          <w:szCs w:val="20"/>
          <w:lang w:bidi="hi-IN"/>
        </w:rPr>
        <w:t xml:space="preserve">However, </w:t>
      </w:r>
      <w:r>
        <w:rPr>
          <w:rFonts w:asciiTheme="majorHAnsi" w:eastAsia="MS Mincho" w:hAnsiTheme="majorHAnsi" w:cstheme="majorHAnsi"/>
          <w:bCs/>
          <w:color w:val="000000"/>
          <w:szCs w:val="20"/>
          <w:lang w:bidi="hi-IN"/>
        </w:rPr>
        <w:t xml:space="preserve">there is a ‘transfer balance cap’ </w:t>
      </w:r>
      <w:r w:rsidR="00DE533B">
        <w:rPr>
          <w:rFonts w:asciiTheme="majorHAnsi" w:eastAsia="MS Mincho" w:hAnsiTheme="majorHAnsi" w:cstheme="majorHAnsi"/>
          <w:bCs/>
          <w:color w:val="000000"/>
          <w:szCs w:val="20"/>
          <w:lang w:bidi="hi-IN"/>
        </w:rPr>
        <w:t xml:space="preserve">of up to </w:t>
      </w:r>
      <w:r>
        <w:rPr>
          <w:rFonts w:asciiTheme="majorHAnsi" w:eastAsia="MS Mincho" w:hAnsiTheme="majorHAnsi" w:cstheme="majorHAnsi"/>
          <w:bCs/>
          <w:color w:val="000000"/>
          <w:szCs w:val="20"/>
          <w:lang w:bidi="hi-IN"/>
        </w:rPr>
        <w:t>$1.</w:t>
      </w:r>
      <w:r w:rsidR="002D15C9">
        <w:rPr>
          <w:rFonts w:asciiTheme="majorHAnsi" w:eastAsia="MS Mincho" w:hAnsiTheme="majorHAnsi" w:cstheme="majorHAnsi"/>
          <w:bCs/>
          <w:color w:val="000000"/>
          <w:szCs w:val="20"/>
          <w:lang w:bidi="hi-IN"/>
        </w:rPr>
        <w:t>9</w:t>
      </w:r>
      <w:r>
        <w:rPr>
          <w:rFonts w:asciiTheme="majorHAnsi" w:eastAsia="MS Mincho" w:hAnsiTheme="majorHAnsi" w:cstheme="majorHAnsi"/>
          <w:bCs/>
          <w:color w:val="000000"/>
          <w:szCs w:val="20"/>
          <w:lang w:bidi="hi-IN"/>
        </w:rPr>
        <w:t xml:space="preserve"> million on how much of your superannuation you can use in retirement to commence retirement phase income streams</w:t>
      </w:r>
      <w:r w:rsidR="0099212A">
        <w:rPr>
          <w:rFonts w:asciiTheme="majorHAnsi" w:eastAsia="MS Mincho" w:hAnsiTheme="majorHAnsi" w:cstheme="majorHAnsi"/>
          <w:bCs/>
          <w:color w:val="000000"/>
          <w:szCs w:val="20"/>
          <w:vertAlign w:val="superscript"/>
          <w:lang w:bidi="hi-IN"/>
        </w:rPr>
        <w:t>5</w:t>
      </w:r>
      <w:r>
        <w:rPr>
          <w:rFonts w:asciiTheme="majorHAnsi" w:eastAsia="MS Mincho" w:hAnsiTheme="majorHAnsi" w:cstheme="majorHAnsi"/>
          <w:bCs/>
          <w:color w:val="000000"/>
          <w:szCs w:val="20"/>
          <w:lang w:bidi="hi-IN"/>
        </w:rPr>
        <w:t xml:space="preserve"> (earnings on assets supporting these income streams are tax free). Any superannuation above your transfer balance cap can remain in the accumulation phase of </w:t>
      </w:r>
      <w:proofErr w:type="gramStart"/>
      <w:r>
        <w:rPr>
          <w:rFonts w:asciiTheme="majorHAnsi" w:eastAsia="MS Mincho" w:hAnsiTheme="majorHAnsi" w:cstheme="majorHAnsi"/>
          <w:bCs/>
          <w:color w:val="000000"/>
          <w:szCs w:val="20"/>
          <w:lang w:bidi="hi-IN"/>
        </w:rPr>
        <w:t>super, or</w:t>
      </w:r>
      <w:proofErr w:type="gramEnd"/>
      <w:r>
        <w:rPr>
          <w:rFonts w:asciiTheme="majorHAnsi" w:eastAsia="MS Mincho" w:hAnsiTheme="majorHAnsi" w:cstheme="majorHAnsi"/>
          <w:bCs/>
          <w:color w:val="000000"/>
          <w:szCs w:val="20"/>
          <w:lang w:bidi="hi-IN"/>
        </w:rPr>
        <w:t xml:space="preserve"> be withdrawn from the super system.</w:t>
      </w:r>
    </w:p>
    <w:p w14:paraId="2FB8E426" w14:textId="1B978FCF" w:rsidR="006A5BEA" w:rsidRDefault="00F23590" w:rsidP="006A5BEA">
      <w:pPr>
        <w:autoSpaceDE w:val="0"/>
        <w:autoSpaceDN w:val="0"/>
        <w:adjustRightInd w:val="0"/>
        <w:rPr>
          <w:rFonts w:asciiTheme="majorHAnsi" w:eastAsia="MS Mincho" w:hAnsiTheme="majorHAnsi" w:cstheme="majorHAnsi"/>
          <w:i/>
          <w:color w:val="000000"/>
          <w:szCs w:val="20"/>
          <w:u w:val="single"/>
          <w:lang w:bidi="hi-IN"/>
        </w:rPr>
      </w:pPr>
      <w:r w:rsidRPr="00421CB3">
        <w:rPr>
          <w:rFonts w:asciiTheme="majorHAnsi" w:eastAsia="MS Mincho" w:hAnsiTheme="majorHAnsi" w:cstheme="majorHAnsi"/>
          <w:b/>
          <w:bCs/>
          <w:color w:val="000000"/>
          <w:szCs w:val="20"/>
          <w:lang w:bidi="hi-IN"/>
        </w:rPr>
        <w:lastRenderedPageBreak/>
        <w:t>How is super taxed?</w:t>
      </w:r>
      <w:r w:rsidR="00773B8B">
        <w:rPr>
          <w:rFonts w:asciiTheme="majorHAnsi" w:eastAsia="MS Mincho" w:hAnsiTheme="majorHAnsi" w:cstheme="majorHAnsi"/>
          <w:b/>
          <w:bCs/>
          <w:color w:val="000000"/>
          <w:szCs w:val="20"/>
          <w:vertAlign w:val="superscript"/>
          <w:lang w:bidi="hi-IN"/>
        </w:rPr>
        <w:t>6</w:t>
      </w:r>
      <w:r>
        <w:rPr>
          <w:rFonts w:asciiTheme="majorHAnsi" w:eastAsia="MS Mincho" w:hAnsiTheme="majorHAnsi" w:cstheme="majorHAnsi"/>
          <w:color w:val="000000"/>
          <w:szCs w:val="20"/>
          <w:lang w:bidi="hi-IN"/>
        </w:rPr>
        <w:br/>
      </w:r>
      <w:r w:rsidRPr="00C13615">
        <w:rPr>
          <w:rFonts w:asciiTheme="majorHAnsi" w:eastAsia="MS Mincho" w:hAnsiTheme="majorHAnsi" w:cstheme="majorHAnsi"/>
          <w:color w:val="000000"/>
          <w:szCs w:val="20"/>
          <w:lang w:bidi="hi-IN"/>
        </w:rPr>
        <w:t>Compared to other types of investments, super may be a tax-effective investment over the long term.</w:t>
      </w:r>
      <w:r>
        <w:rPr>
          <w:rFonts w:asciiTheme="majorHAnsi" w:eastAsia="MS Mincho" w:hAnsiTheme="majorHAnsi" w:cstheme="majorHAnsi"/>
          <w:color w:val="000000"/>
          <w:szCs w:val="20"/>
          <w:lang w:bidi="hi-IN"/>
        </w:rPr>
        <w:t xml:space="preserve">  Depending on your situation, tax may apply when you make concessional contributions, on investment earnings in your fund, and when you withdraw benefits from super.</w:t>
      </w:r>
    </w:p>
    <w:p w14:paraId="63155228" w14:textId="77777777" w:rsidR="006A5BEA" w:rsidRDefault="00F23590" w:rsidP="006A5BEA">
      <w:pPr>
        <w:autoSpaceDE w:val="0"/>
        <w:autoSpaceDN w:val="0"/>
        <w:adjustRightInd w:val="0"/>
        <w:rPr>
          <w:rFonts w:asciiTheme="majorHAnsi" w:eastAsia="MS Mincho" w:hAnsiTheme="majorHAnsi" w:cstheme="majorHAnsi"/>
          <w:color w:val="000000"/>
          <w:szCs w:val="20"/>
          <w:lang w:bidi="hi-IN"/>
        </w:rPr>
      </w:pPr>
      <w:r w:rsidRPr="00314C6D">
        <w:rPr>
          <w:rFonts w:asciiTheme="majorHAnsi" w:eastAsia="MS Mincho" w:hAnsiTheme="majorHAnsi" w:cstheme="majorHAnsi"/>
          <w:i/>
          <w:color w:val="000000"/>
          <w:szCs w:val="20"/>
          <w:u w:val="single"/>
          <w:lang w:bidi="hi-IN"/>
        </w:rPr>
        <w:t>Contributions</w:t>
      </w:r>
    </w:p>
    <w:p w14:paraId="43FDA5E4" w14:textId="2074B32C" w:rsidR="006A5BEA" w:rsidRDefault="00F23590" w:rsidP="006A5BEA">
      <w:pPr>
        <w:autoSpaceDE w:val="0"/>
        <w:autoSpaceDN w:val="0"/>
        <w:adjustRightInd w:val="0"/>
        <w:rPr>
          <w:rFonts w:asciiTheme="majorHAnsi" w:eastAsia="MS Mincho" w:hAnsiTheme="majorHAnsi" w:cstheme="majorHAnsi"/>
          <w:color w:val="000000"/>
          <w:szCs w:val="20"/>
          <w:lang w:bidi="hi-IN"/>
        </w:rPr>
      </w:pPr>
      <w:r w:rsidRPr="00C13615">
        <w:rPr>
          <w:rFonts w:asciiTheme="majorHAnsi" w:eastAsia="MS Mincho" w:hAnsiTheme="majorHAnsi" w:cstheme="majorHAnsi"/>
          <w:color w:val="000000"/>
          <w:szCs w:val="20"/>
          <w:lang w:bidi="hi-IN"/>
        </w:rPr>
        <w:t>If you make pre-tax (concessional) contributions to super, they will generally attract a contributions tax of just 15%</w:t>
      </w:r>
      <w:r w:rsidR="00A640EF">
        <w:rPr>
          <w:rFonts w:asciiTheme="majorHAnsi" w:eastAsia="MS Mincho" w:hAnsiTheme="majorHAnsi" w:cstheme="majorHAnsi"/>
          <w:color w:val="000000"/>
          <w:szCs w:val="20"/>
          <w:lang w:bidi="hi-IN"/>
        </w:rPr>
        <w:t xml:space="preserve"> though an additional tax of 15% may apply to higher income earners</w:t>
      </w:r>
      <w:r w:rsidR="002C1C6E">
        <w:rPr>
          <w:rFonts w:asciiTheme="majorHAnsi" w:eastAsia="MS Mincho" w:hAnsiTheme="majorHAnsi" w:cstheme="majorHAnsi"/>
          <w:color w:val="000000"/>
          <w:szCs w:val="20"/>
          <w:vertAlign w:val="superscript"/>
          <w:lang w:bidi="hi-IN"/>
        </w:rPr>
        <w:t>7</w:t>
      </w:r>
      <w:r w:rsidRPr="00C13615">
        <w:rPr>
          <w:rFonts w:asciiTheme="majorHAnsi" w:eastAsia="MS Mincho" w:hAnsiTheme="majorHAnsi" w:cstheme="majorHAnsi"/>
          <w:color w:val="000000"/>
          <w:szCs w:val="20"/>
          <w:lang w:bidi="hi-IN"/>
        </w:rPr>
        <w:t>.</w:t>
      </w:r>
      <w:r>
        <w:rPr>
          <w:rFonts w:asciiTheme="majorHAnsi" w:eastAsia="MS Mincho" w:hAnsiTheme="majorHAnsi" w:cstheme="majorHAnsi"/>
          <w:color w:val="000000"/>
          <w:szCs w:val="20"/>
          <w:lang w:bidi="hi-IN"/>
        </w:rPr>
        <w:t xml:space="preserve"> A government </w:t>
      </w:r>
      <w:proofErr w:type="gramStart"/>
      <w:r>
        <w:rPr>
          <w:rFonts w:asciiTheme="majorHAnsi" w:eastAsia="MS Mincho" w:hAnsiTheme="majorHAnsi" w:cstheme="majorHAnsi"/>
          <w:color w:val="000000"/>
          <w:szCs w:val="20"/>
          <w:lang w:bidi="hi-IN"/>
        </w:rPr>
        <w:t>low income</w:t>
      </w:r>
      <w:proofErr w:type="gramEnd"/>
      <w:r>
        <w:rPr>
          <w:rFonts w:asciiTheme="majorHAnsi" w:eastAsia="MS Mincho" w:hAnsiTheme="majorHAnsi" w:cstheme="majorHAnsi"/>
          <w:color w:val="000000"/>
          <w:szCs w:val="20"/>
          <w:lang w:bidi="hi-IN"/>
        </w:rPr>
        <w:t xml:space="preserve"> super tax offset (LISTO) contribution of</w:t>
      </w:r>
      <w:r w:rsidRPr="00C13615">
        <w:rPr>
          <w:rFonts w:asciiTheme="majorHAnsi" w:eastAsia="MS Mincho" w:hAnsiTheme="majorHAnsi" w:cstheme="majorHAnsi"/>
          <w:color w:val="000000"/>
          <w:szCs w:val="20"/>
          <w:lang w:bidi="hi-IN"/>
        </w:rPr>
        <w:t xml:space="preserve"> </w:t>
      </w:r>
      <w:r>
        <w:rPr>
          <w:rFonts w:asciiTheme="majorHAnsi" w:eastAsia="MS Mincho" w:hAnsiTheme="majorHAnsi" w:cstheme="majorHAnsi"/>
          <w:color w:val="000000"/>
          <w:szCs w:val="20"/>
          <w:lang w:bidi="hi-IN"/>
        </w:rPr>
        <w:t xml:space="preserve">15% of your concessional contributions, </w:t>
      </w:r>
      <w:r w:rsidRPr="00C13615">
        <w:rPr>
          <w:rFonts w:asciiTheme="majorHAnsi" w:eastAsia="MS Mincho" w:hAnsiTheme="majorHAnsi" w:cstheme="majorHAnsi"/>
          <w:color w:val="000000"/>
          <w:szCs w:val="20"/>
          <w:lang w:bidi="hi-IN"/>
        </w:rPr>
        <w:t xml:space="preserve">up to </w:t>
      </w:r>
      <w:r>
        <w:rPr>
          <w:rFonts w:asciiTheme="majorHAnsi" w:eastAsia="MS Mincho" w:hAnsiTheme="majorHAnsi" w:cstheme="majorHAnsi"/>
          <w:color w:val="000000"/>
          <w:szCs w:val="20"/>
          <w:lang w:bidi="hi-IN"/>
        </w:rPr>
        <w:t xml:space="preserve">a maximum LISTO contribution of </w:t>
      </w:r>
      <w:r w:rsidRPr="00C13615">
        <w:rPr>
          <w:rFonts w:asciiTheme="majorHAnsi" w:eastAsia="MS Mincho" w:hAnsiTheme="majorHAnsi" w:cstheme="majorHAnsi"/>
          <w:color w:val="000000"/>
          <w:szCs w:val="20"/>
          <w:lang w:bidi="hi-IN"/>
        </w:rPr>
        <w:t>$500</w:t>
      </w:r>
      <w:r>
        <w:rPr>
          <w:rFonts w:asciiTheme="majorHAnsi" w:eastAsia="MS Mincho" w:hAnsiTheme="majorHAnsi" w:cstheme="majorHAnsi"/>
          <w:color w:val="000000"/>
          <w:szCs w:val="20"/>
          <w:lang w:bidi="hi-IN"/>
        </w:rPr>
        <w:t xml:space="preserve"> may apply</w:t>
      </w:r>
      <w:r w:rsidRPr="00C13615">
        <w:rPr>
          <w:rFonts w:asciiTheme="majorHAnsi" w:eastAsia="MS Mincho" w:hAnsiTheme="majorHAnsi" w:cstheme="majorHAnsi"/>
          <w:color w:val="000000"/>
          <w:szCs w:val="20"/>
          <w:lang w:bidi="hi-IN"/>
        </w:rPr>
        <w:t xml:space="preserve"> if you</w:t>
      </w:r>
      <w:r>
        <w:rPr>
          <w:rFonts w:asciiTheme="majorHAnsi" w:eastAsia="MS Mincho" w:hAnsiTheme="majorHAnsi" w:cstheme="majorHAnsi"/>
          <w:color w:val="000000"/>
          <w:szCs w:val="20"/>
          <w:lang w:bidi="hi-IN"/>
        </w:rPr>
        <w:t xml:space="preserve">r adjusted taxable income is </w:t>
      </w:r>
      <w:r w:rsidRPr="00C13615">
        <w:rPr>
          <w:rFonts w:asciiTheme="majorHAnsi" w:eastAsia="MS Mincho" w:hAnsiTheme="majorHAnsi" w:cstheme="majorHAnsi"/>
          <w:color w:val="000000"/>
          <w:szCs w:val="20"/>
          <w:lang w:bidi="hi-IN"/>
        </w:rPr>
        <w:t xml:space="preserve">$37,000 </w:t>
      </w:r>
      <w:proofErr w:type="spellStart"/>
      <w:r w:rsidRPr="00C13615">
        <w:rPr>
          <w:rFonts w:asciiTheme="majorHAnsi" w:eastAsia="MS Mincho" w:hAnsiTheme="majorHAnsi" w:cstheme="majorHAnsi"/>
          <w:color w:val="000000"/>
          <w:szCs w:val="20"/>
          <w:lang w:bidi="hi-IN"/>
        </w:rPr>
        <w:t>pa</w:t>
      </w:r>
      <w:proofErr w:type="spellEnd"/>
      <w:r>
        <w:rPr>
          <w:rFonts w:asciiTheme="majorHAnsi" w:eastAsia="MS Mincho" w:hAnsiTheme="majorHAnsi" w:cstheme="majorHAnsi"/>
          <w:color w:val="000000"/>
          <w:szCs w:val="20"/>
          <w:lang w:bidi="hi-IN"/>
        </w:rPr>
        <w:t xml:space="preserve"> or less</w:t>
      </w:r>
      <w:r w:rsidRPr="00C13615">
        <w:rPr>
          <w:rFonts w:asciiTheme="majorHAnsi" w:eastAsia="MS Mincho" w:hAnsiTheme="majorHAnsi" w:cstheme="majorHAnsi"/>
          <w:color w:val="000000"/>
          <w:szCs w:val="20"/>
          <w:lang w:bidi="hi-IN"/>
        </w:rPr>
        <w:t xml:space="preserve"> and </w:t>
      </w:r>
      <w:r>
        <w:rPr>
          <w:rFonts w:asciiTheme="majorHAnsi" w:eastAsia="MS Mincho" w:hAnsiTheme="majorHAnsi" w:cstheme="majorHAnsi"/>
          <w:color w:val="000000"/>
          <w:szCs w:val="20"/>
          <w:lang w:bidi="hi-IN"/>
        </w:rPr>
        <w:t xml:space="preserve">you </w:t>
      </w:r>
      <w:r w:rsidRPr="00C13615">
        <w:rPr>
          <w:rFonts w:asciiTheme="majorHAnsi" w:eastAsia="MS Mincho" w:hAnsiTheme="majorHAnsi" w:cstheme="majorHAnsi"/>
          <w:color w:val="000000"/>
          <w:szCs w:val="20"/>
          <w:lang w:bidi="hi-IN"/>
        </w:rPr>
        <w:t xml:space="preserve">have </w:t>
      </w:r>
      <w:r>
        <w:rPr>
          <w:rFonts w:asciiTheme="majorHAnsi" w:eastAsia="MS Mincho" w:hAnsiTheme="majorHAnsi" w:cstheme="majorHAnsi"/>
          <w:color w:val="000000"/>
          <w:szCs w:val="20"/>
          <w:lang w:bidi="hi-IN"/>
        </w:rPr>
        <w:t xml:space="preserve">made </w:t>
      </w:r>
      <w:r w:rsidRPr="00C13615">
        <w:rPr>
          <w:rFonts w:asciiTheme="majorHAnsi" w:eastAsia="MS Mincho" w:hAnsiTheme="majorHAnsi" w:cstheme="majorHAnsi"/>
          <w:color w:val="000000"/>
          <w:szCs w:val="20"/>
          <w:lang w:bidi="hi-IN"/>
        </w:rPr>
        <w:t xml:space="preserve">concessional contributions </w:t>
      </w:r>
      <w:r>
        <w:rPr>
          <w:rFonts w:asciiTheme="majorHAnsi" w:eastAsia="MS Mincho" w:hAnsiTheme="majorHAnsi" w:cstheme="majorHAnsi"/>
          <w:color w:val="000000"/>
          <w:szCs w:val="20"/>
          <w:lang w:bidi="hi-IN"/>
        </w:rPr>
        <w:t>in</w:t>
      </w:r>
      <w:r w:rsidRPr="00C13615">
        <w:rPr>
          <w:rFonts w:asciiTheme="majorHAnsi" w:eastAsia="MS Mincho" w:hAnsiTheme="majorHAnsi" w:cstheme="majorHAnsi"/>
          <w:color w:val="000000"/>
          <w:szCs w:val="20"/>
          <w:lang w:bidi="hi-IN"/>
        </w:rPr>
        <w:t xml:space="preserve"> the year. </w:t>
      </w:r>
    </w:p>
    <w:p w14:paraId="74D2021A" w14:textId="77777777" w:rsidR="006A5BEA" w:rsidRDefault="00F23590" w:rsidP="006A5BEA">
      <w:pPr>
        <w:autoSpaceDE w:val="0"/>
        <w:autoSpaceDN w:val="0"/>
        <w:adjustRightInd w:val="0"/>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Non-concessional contributions are not taxed when received by your fund as they have already been subject to income tax in your hands.</w:t>
      </w:r>
    </w:p>
    <w:p w14:paraId="37A79D53" w14:textId="77777777" w:rsidR="006A5BEA" w:rsidRPr="00C13615" w:rsidRDefault="00F23590" w:rsidP="006A5BEA">
      <w:pPr>
        <w:autoSpaceDE w:val="0"/>
        <w:autoSpaceDN w:val="0"/>
        <w:adjustRightInd w:val="0"/>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Contributions that exceed your caps may be subject to additional tax.</w:t>
      </w:r>
    </w:p>
    <w:p w14:paraId="344B58FD" w14:textId="77777777" w:rsidR="006A5BEA" w:rsidRPr="00314C6D" w:rsidRDefault="00F23590" w:rsidP="006A5BEA">
      <w:pPr>
        <w:autoSpaceDE w:val="0"/>
        <w:autoSpaceDN w:val="0"/>
        <w:adjustRightInd w:val="0"/>
        <w:rPr>
          <w:rFonts w:asciiTheme="majorHAnsi" w:eastAsia="MS Mincho" w:hAnsiTheme="majorHAnsi" w:cstheme="majorHAnsi"/>
          <w:i/>
          <w:color w:val="000000"/>
          <w:szCs w:val="20"/>
          <w:u w:val="single"/>
          <w:lang w:bidi="hi-IN"/>
        </w:rPr>
      </w:pPr>
      <w:r w:rsidRPr="00314C6D">
        <w:rPr>
          <w:rFonts w:asciiTheme="majorHAnsi" w:eastAsia="MS Mincho" w:hAnsiTheme="majorHAnsi" w:cstheme="majorHAnsi"/>
          <w:i/>
          <w:color w:val="000000"/>
          <w:szCs w:val="20"/>
          <w:u w:val="single"/>
          <w:lang w:bidi="hi-IN"/>
        </w:rPr>
        <w:t>Investment earnings</w:t>
      </w:r>
    </w:p>
    <w:p w14:paraId="49A1A199" w14:textId="380A5096" w:rsidR="006A5BEA" w:rsidRDefault="00F23590" w:rsidP="006A5BEA">
      <w:pPr>
        <w:autoSpaceDE w:val="0"/>
        <w:autoSpaceDN w:val="0"/>
        <w:adjustRightInd w:val="0"/>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 xml:space="preserve">While in accumulation phase, or a transition to retirement income stream (where you are under age 65 and a full condition of release has not been met), earnings on the investments in </w:t>
      </w:r>
      <w:r w:rsidRPr="00C13615">
        <w:rPr>
          <w:rFonts w:asciiTheme="majorHAnsi" w:eastAsia="MS Mincho" w:hAnsiTheme="majorHAnsi" w:cstheme="majorHAnsi"/>
          <w:color w:val="000000"/>
          <w:szCs w:val="20"/>
          <w:lang w:bidi="hi-IN"/>
        </w:rPr>
        <w:t xml:space="preserve">your super fund </w:t>
      </w:r>
      <w:r>
        <w:rPr>
          <w:rFonts w:asciiTheme="majorHAnsi" w:eastAsia="MS Mincho" w:hAnsiTheme="majorHAnsi" w:cstheme="majorHAnsi"/>
          <w:color w:val="000000"/>
          <w:szCs w:val="20"/>
          <w:lang w:bidi="hi-IN"/>
        </w:rPr>
        <w:t>are</w:t>
      </w:r>
      <w:r w:rsidRPr="00C13615">
        <w:rPr>
          <w:rFonts w:asciiTheme="majorHAnsi" w:eastAsia="MS Mincho" w:hAnsiTheme="majorHAnsi" w:cstheme="majorHAnsi"/>
          <w:color w:val="000000"/>
          <w:szCs w:val="20"/>
          <w:lang w:bidi="hi-IN"/>
        </w:rPr>
        <w:t xml:space="preserve"> taxed at a maximum rate of 15%, which could be lower than your marginal</w:t>
      </w:r>
      <w:r>
        <w:rPr>
          <w:rFonts w:asciiTheme="majorHAnsi" w:eastAsia="MS Mincho" w:hAnsiTheme="majorHAnsi" w:cstheme="majorHAnsi"/>
          <w:color w:val="000000"/>
          <w:szCs w:val="20"/>
          <w:lang w:bidi="hi-IN"/>
        </w:rPr>
        <w:t xml:space="preserve"> tax</w:t>
      </w:r>
      <w:r w:rsidRPr="00C13615">
        <w:rPr>
          <w:rFonts w:asciiTheme="majorHAnsi" w:eastAsia="MS Mincho" w:hAnsiTheme="majorHAnsi" w:cstheme="majorHAnsi"/>
          <w:color w:val="000000"/>
          <w:szCs w:val="20"/>
          <w:lang w:bidi="hi-IN"/>
        </w:rPr>
        <w:t xml:space="preserve"> rate. </w:t>
      </w:r>
    </w:p>
    <w:p w14:paraId="58C1538E" w14:textId="7EC26DC5" w:rsidR="006A5BEA" w:rsidRDefault="00F23590" w:rsidP="006A5BEA">
      <w:pPr>
        <w:autoSpaceDE w:val="0"/>
        <w:autoSpaceDN w:val="0"/>
        <w:adjustRightInd w:val="0"/>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If you commence a retirement phase income stream from your super in the future, earnings on the investments in your income stream are tax-free.</w:t>
      </w:r>
    </w:p>
    <w:p w14:paraId="0BAF5AC9" w14:textId="77777777" w:rsidR="006A5BEA" w:rsidRPr="00C67D47" w:rsidRDefault="00F23590" w:rsidP="006A5BEA">
      <w:pPr>
        <w:autoSpaceDE w:val="0"/>
        <w:autoSpaceDN w:val="0"/>
        <w:adjustRightInd w:val="0"/>
        <w:rPr>
          <w:rFonts w:asciiTheme="majorHAnsi" w:eastAsia="MS Mincho" w:hAnsiTheme="majorHAnsi" w:cstheme="majorHAnsi"/>
          <w:i/>
          <w:color w:val="000000"/>
          <w:szCs w:val="20"/>
          <w:u w:val="single"/>
          <w:lang w:bidi="hi-IN"/>
        </w:rPr>
      </w:pPr>
      <w:r>
        <w:rPr>
          <w:rFonts w:asciiTheme="majorHAnsi" w:eastAsia="MS Mincho" w:hAnsiTheme="majorHAnsi" w:cstheme="majorHAnsi"/>
          <w:i/>
          <w:color w:val="000000"/>
          <w:szCs w:val="20"/>
          <w:u w:val="single"/>
          <w:lang w:bidi="hi-IN"/>
        </w:rPr>
        <w:t>Withdrawals</w:t>
      </w:r>
    </w:p>
    <w:p w14:paraId="613A8F95" w14:textId="77777777" w:rsidR="006A5BEA" w:rsidRDefault="00F23590" w:rsidP="006A5BEA">
      <w:pPr>
        <w:autoSpaceDE w:val="0"/>
        <w:autoSpaceDN w:val="0"/>
        <w:adjustRightInd w:val="0"/>
        <w:rPr>
          <w:rFonts w:asciiTheme="majorHAnsi" w:eastAsia="MS Mincho" w:hAnsiTheme="majorHAnsi" w:cstheme="majorHAnsi"/>
          <w:color w:val="000000"/>
          <w:szCs w:val="20"/>
          <w:lang w:bidi="hi-IN"/>
        </w:rPr>
      </w:pPr>
      <w:r w:rsidRPr="00C13615">
        <w:rPr>
          <w:rFonts w:asciiTheme="majorHAnsi" w:eastAsia="MS Mincho" w:hAnsiTheme="majorHAnsi" w:cstheme="majorHAnsi"/>
          <w:color w:val="000000"/>
          <w:szCs w:val="20"/>
          <w:lang w:bidi="hi-IN"/>
        </w:rPr>
        <w:t xml:space="preserve">The amount of tax you pay on your super when you withdraw will depend on your age and whether you take the money as a lump sum or as an income stream, such as an </w:t>
      </w:r>
      <w:proofErr w:type="gramStart"/>
      <w:r>
        <w:rPr>
          <w:rFonts w:asciiTheme="majorHAnsi" w:eastAsia="MS Mincho" w:hAnsiTheme="majorHAnsi" w:cstheme="majorHAnsi"/>
          <w:color w:val="000000"/>
          <w:szCs w:val="20"/>
          <w:lang w:bidi="hi-IN"/>
        </w:rPr>
        <w:t>account based</w:t>
      </w:r>
      <w:proofErr w:type="gramEnd"/>
      <w:r>
        <w:rPr>
          <w:rFonts w:asciiTheme="majorHAnsi" w:eastAsia="MS Mincho" w:hAnsiTheme="majorHAnsi" w:cstheme="majorHAnsi"/>
          <w:color w:val="000000"/>
          <w:szCs w:val="20"/>
          <w:lang w:bidi="hi-IN"/>
        </w:rPr>
        <w:t xml:space="preserve"> </w:t>
      </w:r>
      <w:r w:rsidRPr="00C13615">
        <w:rPr>
          <w:rFonts w:asciiTheme="majorHAnsi" w:eastAsia="MS Mincho" w:hAnsiTheme="majorHAnsi" w:cstheme="majorHAnsi"/>
          <w:color w:val="000000"/>
          <w:szCs w:val="20"/>
          <w:lang w:bidi="hi-IN"/>
        </w:rPr>
        <w:t xml:space="preserve">pension or annuity. </w:t>
      </w:r>
    </w:p>
    <w:p w14:paraId="1EA33AAC" w14:textId="6AC4AF70" w:rsidR="006A5BEA" w:rsidRPr="00C13615" w:rsidRDefault="00F23590" w:rsidP="006A5BEA">
      <w:pPr>
        <w:autoSpaceDE w:val="0"/>
        <w:autoSpaceDN w:val="0"/>
        <w:adjustRightInd w:val="0"/>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 xml:space="preserve">Generally, all super in a taxed fund can </w:t>
      </w:r>
      <w:r w:rsidRPr="00C13615">
        <w:rPr>
          <w:rFonts w:asciiTheme="majorHAnsi" w:eastAsia="MS Mincho" w:hAnsiTheme="majorHAnsi" w:cstheme="majorHAnsi"/>
          <w:color w:val="000000"/>
          <w:szCs w:val="20"/>
          <w:lang w:bidi="hi-IN"/>
        </w:rPr>
        <w:t>be withdrawn tax-free if you are aged 60 or over, whether you take it as a l</w:t>
      </w:r>
      <w:r>
        <w:rPr>
          <w:rFonts w:asciiTheme="majorHAnsi" w:eastAsia="MS Mincho" w:hAnsiTheme="majorHAnsi" w:cstheme="majorHAnsi"/>
          <w:color w:val="000000"/>
          <w:szCs w:val="20"/>
          <w:lang w:bidi="hi-IN"/>
        </w:rPr>
        <w:t>ump sum or as an income stream</w:t>
      </w:r>
      <w:r w:rsidR="00B325E1">
        <w:rPr>
          <w:rFonts w:asciiTheme="majorHAnsi" w:eastAsia="MS Mincho" w:hAnsiTheme="majorHAnsi" w:cstheme="majorHAnsi"/>
          <w:color w:val="000000"/>
          <w:szCs w:val="20"/>
          <w:vertAlign w:val="superscript"/>
          <w:lang w:bidi="hi-IN"/>
        </w:rPr>
        <w:t>8</w:t>
      </w:r>
      <w:r>
        <w:rPr>
          <w:rFonts w:asciiTheme="majorHAnsi" w:eastAsia="MS Mincho" w:hAnsiTheme="majorHAnsi" w:cstheme="majorHAnsi"/>
          <w:color w:val="000000"/>
          <w:szCs w:val="20"/>
          <w:lang w:bidi="hi-IN"/>
        </w:rPr>
        <w:t>.</w:t>
      </w:r>
      <w:r w:rsidRPr="00C13615">
        <w:rPr>
          <w:rFonts w:asciiTheme="majorHAnsi" w:eastAsia="MS Mincho" w:hAnsiTheme="majorHAnsi" w:cstheme="majorHAnsi"/>
          <w:color w:val="000000"/>
          <w:szCs w:val="20"/>
          <w:lang w:bidi="hi-IN"/>
        </w:rPr>
        <w:t xml:space="preserve"> If you begin withdrawing your super before you turn 60, you may have to pay tax on </w:t>
      </w:r>
      <w:r>
        <w:rPr>
          <w:rFonts w:asciiTheme="majorHAnsi" w:eastAsia="MS Mincho" w:hAnsiTheme="majorHAnsi" w:cstheme="majorHAnsi"/>
          <w:color w:val="000000"/>
          <w:szCs w:val="20"/>
          <w:lang w:bidi="hi-IN"/>
        </w:rPr>
        <w:t>the amount you withdraw.</w:t>
      </w:r>
    </w:p>
    <w:p w14:paraId="770E8F67" w14:textId="77777777" w:rsidR="006A5BEA" w:rsidRDefault="00F23590" w:rsidP="006A5BEA">
      <w:pPr>
        <w:autoSpaceDE w:val="0"/>
        <w:autoSpaceDN w:val="0"/>
        <w:adjustRightInd w:val="0"/>
        <w:rPr>
          <w:rFonts w:asciiTheme="majorHAnsi" w:eastAsia="MS Mincho" w:hAnsiTheme="majorHAnsi" w:cstheme="majorHAnsi"/>
          <w:color w:val="000000"/>
          <w:szCs w:val="20"/>
          <w:lang w:bidi="hi-IN"/>
        </w:rPr>
      </w:pPr>
      <w:r w:rsidRPr="00D565E0">
        <w:rPr>
          <w:rFonts w:asciiTheme="majorHAnsi" w:eastAsia="MS Mincho" w:hAnsiTheme="majorHAnsi" w:cstheme="majorHAnsi"/>
          <w:b/>
          <w:bCs/>
          <w:color w:val="000000"/>
          <w:szCs w:val="20"/>
          <w:lang w:bidi="hi-IN"/>
        </w:rPr>
        <w:t>When can you access your super?</w:t>
      </w:r>
      <w:r>
        <w:rPr>
          <w:rFonts w:asciiTheme="majorHAnsi" w:eastAsia="MS Mincho" w:hAnsiTheme="majorHAnsi" w:cstheme="majorHAnsi"/>
          <w:color w:val="000000"/>
          <w:szCs w:val="20"/>
          <w:lang w:bidi="hi-IN"/>
        </w:rPr>
        <w:br/>
      </w:r>
      <w:r w:rsidRPr="00C13615">
        <w:rPr>
          <w:rFonts w:asciiTheme="majorHAnsi" w:eastAsia="MS Mincho" w:hAnsiTheme="majorHAnsi" w:cstheme="majorHAnsi"/>
          <w:color w:val="000000"/>
          <w:szCs w:val="20"/>
          <w:lang w:bidi="hi-IN"/>
        </w:rPr>
        <w:t xml:space="preserve">The Government places restrictions on when you can withdraw your super – known as ‘preservation rules’. These rules ensure your super balance is locked away and continues to grow until you </w:t>
      </w:r>
      <w:r>
        <w:rPr>
          <w:rFonts w:asciiTheme="majorHAnsi" w:eastAsia="MS Mincho" w:hAnsiTheme="majorHAnsi" w:cstheme="majorHAnsi"/>
          <w:color w:val="000000"/>
          <w:szCs w:val="20"/>
          <w:lang w:bidi="hi-IN"/>
        </w:rPr>
        <w:t>meet an eligible</w:t>
      </w:r>
      <w:r w:rsidRPr="00C13615">
        <w:rPr>
          <w:rFonts w:asciiTheme="majorHAnsi" w:eastAsia="MS Mincho" w:hAnsiTheme="majorHAnsi" w:cstheme="majorHAnsi"/>
          <w:color w:val="000000"/>
          <w:szCs w:val="20"/>
          <w:lang w:bidi="hi-IN"/>
        </w:rPr>
        <w:t xml:space="preserve"> condition of release. </w:t>
      </w:r>
      <w:r>
        <w:rPr>
          <w:rFonts w:asciiTheme="majorHAnsi" w:eastAsia="MS Mincho" w:hAnsiTheme="majorHAnsi" w:cstheme="majorHAnsi"/>
          <w:color w:val="000000"/>
          <w:szCs w:val="20"/>
          <w:lang w:bidi="hi-IN"/>
        </w:rPr>
        <w:t>Conditions of release include:</w:t>
      </w:r>
    </w:p>
    <w:p w14:paraId="04A06818" w14:textId="77777777" w:rsidR="006A5BEA" w:rsidRDefault="00F23590" w:rsidP="006A5BEA">
      <w:pPr>
        <w:pStyle w:val="ListParagraph"/>
        <w:numPr>
          <w:ilvl w:val="0"/>
          <w:numId w:val="7"/>
        </w:numPr>
        <w:autoSpaceDE w:val="0"/>
        <w:autoSpaceDN w:val="0"/>
        <w:adjustRightInd w:val="0"/>
        <w:rPr>
          <w:rFonts w:asciiTheme="majorHAnsi" w:eastAsia="MS Mincho" w:hAnsiTheme="majorHAnsi" w:cstheme="majorHAnsi"/>
          <w:color w:val="000000"/>
          <w:lang w:bidi="hi-IN"/>
        </w:rPr>
      </w:pPr>
      <w:r>
        <w:rPr>
          <w:rFonts w:asciiTheme="majorHAnsi" w:eastAsia="MS Mincho" w:hAnsiTheme="majorHAnsi" w:cstheme="majorHAnsi"/>
          <w:color w:val="000000"/>
          <w:lang w:bidi="hi-IN"/>
        </w:rPr>
        <w:t>Permanently retiring after reaching your preservation age</w:t>
      </w:r>
    </w:p>
    <w:p w14:paraId="18C615FF" w14:textId="77777777" w:rsidR="006A5BEA" w:rsidRDefault="00F23590" w:rsidP="006A5BEA">
      <w:pPr>
        <w:pStyle w:val="ListParagraph"/>
        <w:numPr>
          <w:ilvl w:val="0"/>
          <w:numId w:val="7"/>
        </w:numPr>
        <w:autoSpaceDE w:val="0"/>
        <w:autoSpaceDN w:val="0"/>
        <w:adjustRightInd w:val="0"/>
        <w:rPr>
          <w:rFonts w:asciiTheme="majorHAnsi" w:eastAsia="MS Mincho" w:hAnsiTheme="majorHAnsi" w:cstheme="majorHAnsi"/>
          <w:color w:val="000000"/>
          <w:lang w:bidi="hi-IN"/>
        </w:rPr>
      </w:pPr>
      <w:r>
        <w:rPr>
          <w:rFonts w:asciiTheme="majorHAnsi" w:eastAsia="MS Mincho" w:hAnsiTheme="majorHAnsi" w:cstheme="majorHAnsi"/>
          <w:color w:val="000000"/>
          <w:lang w:bidi="hi-IN"/>
        </w:rPr>
        <w:t>Ceasing a gainful employment arrangement after age 60</w:t>
      </w:r>
    </w:p>
    <w:p w14:paraId="024690BC" w14:textId="77777777" w:rsidR="006A5BEA" w:rsidRDefault="00F23590" w:rsidP="006A5BEA">
      <w:pPr>
        <w:pStyle w:val="ListParagraph"/>
        <w:numPr>
          <w:ilvl w:val="0"/>
          <w:numId w:val="7"/>
        </w:numPr>
        <w:autoSpaceDE w:val="0"/>
        <w:autoSpaceDN w:val="0"/>
        <w:adjustRightInd w:val="0"/>
        <w:rPr>
          <w:rFonts w:asciiTheme="majorHAnsi" w:eastAsia="MS Mincho" w:hAnsiTheme="majorHAnsi" w:cstheme="majorHAnsi"/>
          <w:color w:val="000000"/>
          <w:lang w:bidi="hi-IN"/>
        </w:rPr>
      </w:pPr>
      <w:r>
        <w:rPr>
          <w:rFonts w:asciiTheme="majorHAnsi" w:eastAsia="MS Mincho" w:hAnsiTheme="majorHAnsi" w:cstheme="majorHAnsi"/>
          <w:color w:val="000000"/>
          <w:lang w:bidi="hi-IN"/>
        </w:rPr>
        <w:t>Reaching age 65</w:t>
      </w:r>
    </w:p>
    <w:p w14:paraId="682B3F81" w14:textId="77777777" w:rsidR="006A5BEA" w:rsidRDefault="00F23590" w:rsidP="006A5BEA">
      <w:pPr>
        <w:pStyle w:val="ListParagraph"/>
        <w:numPr>
          <w:ilvl w:val="0"/>
          <w:numId w:val="7"/>
        </w:numPr>
        <w:autoSpaceDE w:val="0"/>
        <w:autoSpaceDN w:val="0"/>
        <w:adjustRightInd w:val="0"/>
        <w:rPr>
          <w:rFonts w:asciiTheme="majorHAnsi" w:eastAsia="MS Mincho" w:hAnsiTheme="majorHAnsi" w:cstheme="majorHAnsi"/>
          <w:color w:val="000000"/>
          <w:lang w:bidi="hi-IN"/>
        </w:rPr>
      </w:pPr>
      <w:r>
        <w:rPr>
          <w:rFonts w:asciiTheme="majorHAnsi" w:eastAsia="MS Mincho" w:hAnsiTheme="majorHAnsi" w:cstheme="majorHAnsi"/>
          <w:color w:val="000000"/>
          <w:lang w:bidi="hi-IN"/>
        </w:rPr>
        <w:t>Death</w:t>
      </w:r>
    </w:p>
    <w:p w14:paraId="5E303572" w14:textId="77777777" w:rsidR="006A5BEA" w:rsidRDefault="00F23590" w:rsidP="006A5BEA">
      <w:pPr>
        <w:pStyle w:val="ListParagraph"/>
        <w:numPr>
          <w:ilvl w:val="0"/>
          <w:numId w:val="7"/>
        </w:numPr>
        <w:autoSpaceDE w:val="0"/>
        <w:autoSpaceDN w:val="0"/>
        <w:adjustRightInd w:val="0"/>
        <w:rPr>
          <w:rFonts w:asciiTheme="majorHAnsi" w:eastAsia="MS Mincho" w:hAnsiTheme="majorHAnsi" w:cstheme="majorHAnsi"/>
          <w:color w:val="000000"/>
          <w:lang w:bidi="hi-IN"/>
        </w:rPr>
      </w:pPr>
      <w:r>
        <w:rPr>
          <w:rFonts w:asciiTheme="majorHAnsi" w:eastAsia="MS Mincho" w:hAnsiTheme="majorHAnsi" w:cstheme="majorHAnsi"/>
          <w:color w:val="000000"/>
          <w:lang w:bidi="hi-IN"/>
        </w:rPr>
        <w:t xml:space="preserve">Becoming permanently incapacitated or terminally </w:t>
      </w:r>
      <w:proofErr w:type="gramStart"/>
      <w:r>
        <w:rPr>
          <w:rFonts w:asciiTheme="majorHAnsi" w:eastAsia="MS Mincho" w:hAnsiTheme="majorHAnsi" w:cstheme="majorHAnsi"/>
          <w:color w:val="000000"/>
          <w:lang w:bidi="hi-IN"/>
        </w:rPr>
        <w:t>ill</w:t>
      </w:r>
      <w:proofErr w:type="gramEnd"/>
    </w:p>
    <w:p w14:paraId="7A7F3160" w14:textId="77777777" w:rsidR="006A5BEA" w:rsidRPr="00C917F6" w:rsidRDefault="00F23590" w:rsidP="006A5BEA">
      <w:pPr>
        <w:pStyle w:val="ListParagraph"/>
        <w:numPr>
          <w:ilvl w:val="0"/>
          <w:numId w:val="7"/>
        </w:numPr>
        <w:autoSpaceDE w:val="0"/>
        <w:autoSpaceDN w:val="0"/>
        <w:adjustRightInd w:val="0"/>
        <w:rPr>
          <w:rFonts w:asciiTheme="majorHAnsi" w:eastAsia="MS Mincho" w:hAnsiTheme="majorHAnsi" w:cstheme="majorHAnsi"/>
          <w:color w:val="000000"/>
          <w:lang w:bidi="hi-IN"/>
        </w:rPr>
      </w:pPr>
      <w:r>
        <w:rPr>
          <w:rFonts w:asciiTheme="majorHAnsi" w:eastAsia="MS Mincho" w:hAnsiTheme="majorHAnsi" w:cstheme="majorHAnsi"/>
          <w:color w:val="000000"/>
          <w:lang w:bidi="hi-IN"/>
        </w:rPr>
        <w:t>Commencing a transition to retirement income stream upon reaching your preservation age.</w:t>
      </w:r>
    </w:p>
    <w:p w14:paraId="7C961D58" w14:textId="77777777" w:rsidR="00E33A38" w:rsidRDefault="00F23590" w:rsidP="006A5BEA">
      <w:pPr>
        <w:autoSpaceDE w:val="0"/>
        <w:autoSpaceDN w:val="0"/>
        <w:adjustRightInd w:val="0"/>
        <w:rPr>
          <w:rFonts w:asciiTheme="majorHAnsi" w:eastAsia="MS Mincho" w:hAnsiTheme="majorHAnsi" w:cstheme="majorHAnsi"/>
          <w:color w:val="000000"/>
          <w:szCs w:val="20"/>
          <w:lang w:bidi="hi-IN"/>
        </w:rPr>
      </w:pPr>
      <w:r w:rsidRPr="00C13615">
        <w:rPr>
          <w:rFonts w:asciiTheme="majorHAnsi" w:eastAsia="MS Mincho" w:hAnsiTheme="majorHAnsi" w:cstheme="majorHAnsi"/>
          <w:color w:val="000000"/>
          <w:szCs w:val="20"/>
          <w:lang w:bidi="hi-IN"/>
        </w:rPr>
        <w:t xml:space="preserve">Your preservation age will be between </w:t>
      </w:r>
      <w:r>
        <w:rPr>
          <w:rFonts w:asciiTheme="majorHAnsi" w:eastAsia="MS Mincho" w:hAnsiTheme="majorHAnsi" w:cstheme="majorHAnsi"/>
          <w:color w:val="000000"/>
          <w:szCs w:val="20"/>
          <w:lang w:bidi="hi-IN"/>
        </w:rPr>
        <w:t>55 and 60</w:t>
      </w:r>
      <w:r w:rsidRPr="00C13615">
        <w:rPr>
          <w:rFonts w:asciiTheme="majorHAnsi" w:eastAsia="MS Mincho" w:hAnsiTheme="majorHAnsi" w:cstheme="majorHAnsi"/>
          <w:color w:val="000000"/>
          <w:szCs w:val="20"/>
          <w:lang w:bidi="hi-IN"/>
        </w:rPr>
        <w:t>, depending on your date of birth. You can find out what your preservation age is by visiting ato.gov.au or spe</w:t>
      </w:r>
      <w:r>
        <w:rPr>
          <w:rFonts w:asciiTheme="majorHAnsi" w:eastAsia="MS Mincho" w:hAnsiTheme="majorHAnsi" w:cstheme="majorHAnsi"/>
          <w:color w:val="000000"/>
          <w:szCs w:val="20"/>
          <w:lang w:bidi="hi-IN"/>
        </w:rPr>
        <w:t>aking to your financial adviser</w:t>
      </w:r>
      <w:r w:rsidRPr="008E7D56">
        <w:rPr>
          <w:rFonts w:asciiTheme="majorHAnsi" w:eastAsia="MS Mincho" w:hAnsiTheme="majorHAnsi" w:cstheme="majorHAnsi"/>
          <w:color w:val="000000"/>
          <w:szCs w:val="20"/>
          <w:lang w:bidi="hi-IN"/>
        </w:rPr>
        <w:t>.</w:t>
      </w:r>
    </w:p>
    <w:p w14:paraId="294A02DF" w14:textId="77777777" w:rsidR="006A5BEA" w:rsidRPr="000F287E" w:rsidRDefault="00F23590" w:rsidP="006A5BEA">
      <w:pPr>
        <w:autoSpaceDE w:val="0"/>
        <w:autoSpaceDN w:val="0"/>
        <w:adjustRightInd w:val="0"/>
        <w:rPr>
          <w:rFonts w:asciiTheme="majorHAnsi" w:eastAsia="MS Mincho" w:hAnsiTheme="majorHAnsi" w:cstheme="majorHAnsi"/>
          <w:b/>
          <w:bCs/>
          <w:color w:val="000000"/>
          <w:szCs w:val="20"/>
          <w:lang w:bidi="hi-IN"/>
        </w:rPr>
      </w:pPr>
      <w:r w:rsidRPr="000F287E">
        <w:rPr>
          <w:rFonts w:asciiTheme="majorHAnsi" w:eastAsia="MS Mincho" w:hAnsiTheme="majorHAnsi" w:cstheme="majorHAnsi"/>
          <w:b/>
          <w:bCs/>
          <w:color w:val="000000"/>
          <w:szCs w:val="20"/>
          <w:lang w:bidi="hi-IN"/>
        </w:rPr>
        <w:t>Super housing measures</w:t>
      </w:r>
    </w:p>
    <w:p w14:paraId="175CF87C" w14:textId="77777777" w:rsidR="006A5BEA" w:rsidRPr="000F287E" w:rsidRDefault="00F23590" w:rsidP="006A5BEA">
      <w:pPr>
        <w:rPr>
          <w:i/>
          <w:u w:val="single"/>
        </w:rPr>
      </w:pPr>
      <w:r w:rsidRPr="000F287E">
        <w:rPr>
          <w:i/>
          <w:u w:val="single"/>
        </w:rPr>
        <w:t>First home super saver scheme</w:t>
      </w:r>
    </w:p>
    <w:p w14:paraId="64B56DDC" w14:textId="77777777" w:rsidR="006A5BEA" w:rsidRPr="000F287E" w:rsidRDefault="00F23590" w:rsidP="006A5BEA">
      <w:r>
        <w:t>Since</w:t>
      </w:r>
      <w:r w:rsidRPr="000F287E">
        <w:t xml:space="preserve"> 1 July 2017, you can make additional pre-tax or </w:t>
      </w:r>
      <w:proofErr w:type="gramStart"/>
      <w:r w:rsidRPr="000F287E">
        <w:t>after tax</w:t>
      </w:r>
      <w:proofErr w:type="gramEnd"/>
      <w:r w:rsidRPr="000F287E">
        <w:t xml:space="preserve"> voluntary contributions to super to save for your first home. As super is concessionally taxed, saving through super may allow you to save for your first home more quickly.</w:t>
      </w:r>
    </w:p>
    <w:p w14:paraId="1F446F55" w14:textId="63BF1113" w:rsidR="006A5BEA" w:rsidRPr="000F287E" w:rsidRDefault="00F23590" w:rsidP="006A5BEA">
      <w:r w:rsidRPr="000F287E">
        <w:t>You can contribute up to $15,000 pa ($</w:t>
      </w:r>
      <w:r w:rsidR="00A640EF">
        <w:t>5</w:t>
      </w:r>
      <w:r w:rsidR="00A640EF" w:rsidRPr="000F287E">
        <w:t>0</w:t>
      </w:r>
      <w:r w:rsidRPr="000F287E">
        <w:t>,000 in total, across all years) in voluntary contributions under the scheme. From 1 July 2018, you can then withdraw</w:t>
      </w:r>
      <w:r w:rsidR="00F87AE0">
        <w:rPr>
          <w:vertAlign w:val="superscript"/>
        </w:rPr>
        <w:t>9</w:t>
      </w:r>
      <w:r w:rsidRPr="000F287E">
        <w:t xml:space="preserve"> the contributed amounts plus a deemed earnings amount to help fund the purchase of your first home (this amount includes 100% of eligible </w:t>
      </w:r>
      <w:r>
        <w:t>after-tax (</w:t>
      </w:r>
      <w:r w:rsidRPr="000F287E">
        <w:t>non-concessional</w:t>
      </w:r>
      <w:r>
        <w:t>)</w:t>
      </w:r>
      <w:r w:rsidRPr="000F287E">
        <w:t xml:space="preserve"> contributions, 85% of eligible </w:t>
      </w:r>
      <w:r>
        <w:t>pre-tax (</w:t>
      </w:r>
      <w:r w:rsidRPr="000F287E">
        <w:t>concessional</w:t>
      </w:r>
      <w:r>
        <w:t>)</w:t>
      </w:r>
      <w:r w:rsidRPr="000F287E">
        <w:t xml:space="preserve"> contributions, and associated earnings calculated on these contributions). Amounts withdrawn (excluding after tax contributions) form part of your assessable income but provide you with a 30% non-refundable tax offset.</w:t>
      </w:r>
    </w:p>
    <w:p w14:paraId="1F6FE4A0" w14:textId="77777777" w:rsidR="006A5BEA" w:rsidRPr="000F287E" w:rsidRDefault="00F23590" w:rsidP="006A5BEA">
      <w:r w:rsidRPr="000F287E">
        <w:t xml:space="preserve">For further information about the First Home Super Saver Scheme, please refer to </w:t>
      </w:r>
      <w:r w:rsidRPr="00EC668B">
        <w:t>ato.gov.au.</w:t>
      </w:r>
    </w:p>
    <w:p w14:paraId="22A29250" w14:textId="77777777" w:rsidR="006A5BEA" w:rsidRDefault="006A5BEA" w:rsidP="006A5BEA">
      <w:pPr>
        <w:rPr>
          <w:i/>
          <w:u w:val="single"/>
        </w:rPr>
      </w:pPr>
    </w:p>
    <w:p w14:paraId="51D3C5C7" w14:textId="77777777" w:rsidR="006A5BEA" w:rsidRPr="000F287E" w:rsidRDefault="00F23590" w:rsidP="006A5BEA">
      <w:pPr>
        <w:rPr>
          <w:i/>
          <w:u w:val="single"/>
        </w:rPr>
      </w:pPr>
      <w:r w:rsidRPr="000F287E">
        <w:rPr>
          <w:i/>
          <w:u w:val="single"/>
        </w:rPr>
        <w:t>Downsizer contributions</w:t>
      </w:r>
    </w:p>
    <w:p w14:paraId="44573E68" w14:textId="1EA5AB03" w:rsidR="006A5BEA" w:rsidRPr="000F287E" w:rsidRDefault="005C0733" w:rsidP="006A5BEA">
      <w:r>
        <w:t>Since</w:t>
      </w:r>
      <w:r w:rsidRPr="000F287E">
        <w:t xml:space="preserve"> </w:t>
      </w:r>
      <w:r w:rsidR="00F23590" w:rsidRPr="000F287E">
        <w:t>1 July 20</w:t>
      </w:r>
      <w:r>
        <w:t>18</w:t>
      </w:r>
      <w:r w:rsidR="00F23590" w:rsidRPr="000F287E">
        <w:t>, if you sell your principal home</w:t>
      </w:r>
      <w:r w:rsidR="00F87AE0">
        <w:rPr>
          <w:vertAlign w:val="superscript"/>
        </w:rPr>
        <w:t>10</w:t>
      </w:r>
      <w:r w:rsidR="00F23590" w:rsidRPr="000F287E">
        <w:t xml:space="preserve"> you </w:t>
      </w:r>
      <w:r w:rsidR="00F23590">
        <w:t>may be able to</w:t>
      </w:r>
      <w:r w:rsidR="00F23590" w:rsidRPr="000F287E">
        <w:t xml:space="preserve"> make a </w:t>
      </w:r>
      <w:r w:rsidR="00F23590">
        <w:t xml:space="preserve">super </w:t>
      </w:r>
      <w:r w:rsidR="00F23590" w:rsidRPr="000F287E">
        <w:t xml:space="preserve">contribution of </w:t>
      </w:r>
      <w:r w:rsidR="00F23590">
        <w:t xml:space="preserve">an amount equal to all or part of the capital proceeds received from the sale, </w:t>
      </w:r>
      <w:r w:rsidR="00F23590" w:rsidRPr="000F287E">
        <w:t xml:space="preserve">up to $300,000. </w:t>
      </w:r>
      <w:r w:rsidR="00F23590">
        <w:t>These contributions are known as d</w:t>
      </w:r>
      <w:r w:rsidR="00F23590" w:rsidRPr="000F287E">
        <w:t xml:space="preserve">ownsizer contributions </w:t>
      </w:r>
      <w:r w:rsidR="00F23590">
        <w:t xml:space="preserve">and </w:t>
      </w:r>
      <w:r w:rsidR="00F23590" w:rsidRPr="000F287E">
        <w:t>are not subject to normal contribution eligibility criteria such as having to meet a work test and don’t count towards other contribution caps. However, it will count towards your total super balance</w:t>
      </w:r>
      <w:r w:rsidR="00683CE9">
        <w:t xml:space="preserve">, and where </w:t>
      </w:r>
      <w:r w:rsidR="00683CE9" w:rsidRPr="000F287E">
        <w:t xml:space="preserve">you </w:t>
      </w:r>
      <w:r w:rsidR="00DF3845">
        <w:t xml:space="preserve">have </w:t>
      </w:r>
      <w:r w:rsidR="00683CE9" w:rsidRPr="000F287E">
        <w:t>move</w:t>
      </w:r>
      <w:r w:rsidR="00DF3845">
        <w:t>d</w:t>
      </w:r>
      <w:r w:rsidR="00683CE9" w:rsidRPr="000F287E">
        <w:t xml:space="preserve"> your super savings into retirement phase</w:t>
      </w:r>
      <w:r w:rsidR="00DF3845">
        <w:t>,</w:t>
      </w:r>
      <w:r w:rsidR="00F23590" w:rsidRPr="000F287E">
        <w:t xml:space="preserve"> </w:t>
      </w:r>
      <w:r w:rsidR="00DF3845">
        <w:t>i</w:t>
      </w:r>
      <w:r w:rsidR="00F6023E">
        <w:t>t will also count towards your</w:t>
      </w:r>
      <w:r w:rsidR="00F6023E" w:rsidRPr="000F287E">
        <w:t xml:space="preserve"> </w:t>
      </w:r>
      <w:r w:rsidR="00F23590" w:rsidRPr="000F287E">
        <w:t>transfer balance cap</w:t>
      </w:r>
      <w:r w:rsidR="00DF3845">
        <w:t>.</w:t>
      </w:r>
    </w:p>
    <w:p w14:paraId="6201F0D3" w14:textId="77777777" w:rsidR="006A5BEA" w:rsidRPr="000F287E" w:rsidRDefault="00F23590" w:rsidP="006A5BEA">
      <w:r w:rsidRPr="000F287E">
        <w:t xml:space="preserve">If you are thinking of </w:t>
      </w:r>
      <w:r>
        <w:t>selling</w:t>
      </w:r>
      <w:r w:rsidRPr="000F287E">
        <w:t xml:space="preserve"> your home, this measure allows you to contribute up to $300,000 ($600,000 combined for a couple) into the concessionally taxed superannuation environment. The contribution will be tax free when received by your fund, although it will be </w:t>
      </w:r>
      <w:r w:rsidRPr="000F287E">
        <w:lastRenderedPageBreak/>
        <w:t>assessable under the social security assets test and generally deemed under the social security income test</w:t>
      </w:r>
      <w:r>
        <w:t>.</w:t>
      </w:r>
    </w:p>
    <w:p w14:paraId="7F80AEB5" w14:textId="0807DD1D" w:rsidR="006A5BEA" w:rsidRPr="000F287E" w:rsidRDefault="00F23590" w:rsidP="006A5BEA">
      <w:r w:rsidRPr="000F287E">
        <w:t xml:space="preserve">To be eligible to make a downsizer contribution, your principal home must have been owned by you and / or your spouse for at least 10 years, and you must have not made a downsizer contribution from the sale of another home in the past. </w:t>
      </w:r>
      <w:r w:rsidR="00AC782F">
        <w:t>From 1 January 2023, y</w:t>
      </w:r>
      <w:r w:rsidR="00551BE1">
        <w:t xml:space="preserve">ou must also be </w:t>
      </w:r>
      <w:r w:rsidR="005C2A6D">
        <w:t>age 55 and older.</w:t>
      </w:r>
    </w:p>
    <w:p w14:paraId="06BB50B7" w14:textId="77777777" w:rsidR="006A5BEA" w:rsidRPr="000F287E" w:rsidRDefault="00F23590" w:rsidP="006A5BEA">
      <w:r w:rsidRPr="000F287E">
        <w:t xml:space="preserve">Please note, there are </w:t>
      </w:r>
      <w:proofErr w:type="gramStart"/>
      <w:r w:rsidRPr="000F287E">
        <w:t>a number of</w:t>
      </w:r>
      <w:proofErr w:type="gramEnd"/>
      <w:r w:rsidRPr="000F287E">
        <w:t xml:space="preserve"> additional eligibility requirements that will also need to be met.</w:t>
      </w:r>
    </w:p>
    <w:p w14:paraId="5B1432CD" w14:textId="77777777" w:rsidR="006A5BEA" w:rsidRPr="006A5BEA" w:rsidRDefault="00F23590" w:rsidP="006A5BEA">
      <w:pPr>
        <w:autoSpaceDE w:val="0"/>
        <w:autoSpaceDN w:val="0"/>
        <w:adjustRightInd w:val="0"/>
        <w:rPr>
          <w:rFonts w:asciiTheme="majorHAnsi" w:eastAsia="MS Mincho" w:hAnsiTheme="majorHAnsi" w:cstheme="majorHAnsi"/>
          <w:bCs/>
          <w:color w:val="000000"/>
          <w:szCs w:val="20"/>
          <w:lang w:bidi="hi-IN"/>
        </w:rPr>
      </w:pPr>
      <w:r w:rsidRPr="000F287E">
        <w:t xml:space="preserve">For further information about </w:t>
      </w:r>
      <w:r w:rsidRPr="00EC668B">
        <w:t xml:space="preserve">downsizer contributions, please refer to </w:t>
      </w:r>
      <w:hyperlink r:id="rId12" w:history="1">
        <w:r w:rsidRPr="00EC668B">
          <w:rPr>
            <w:rStyle w:val="Hyperlink"/>
            <w:b w:val="0"/>
            <w:color w:val="auto"/>
          </w:rPr>
          <w:t>ato.gov.au</w:t>
        </w:r>
      </w:hyperlink>
      <w:r w:rsidRPr="00EC668B">
        <w:rPr>
          <w:b/>
        </w:rPr>
        <w:t>.</w:t>
      </w:r>
      <w:r w:rsidRPr="00EC668B">
        <w:t xml:space="preserve"> </w:t>
      </w:r>
      <w:r>
        <w:br/>
      </w:r>
    </w:p>
    <w:p w14:paraId="30EDD6C3" w14:textId="77777777" w:rsidR="006A5BEA" w:rsidRPr="00421CB3" w:rsidRDefault="00F23590" w:rsidP="006A5BEA">
      <w:pPr>
        <w:autoSpaceDE w:val="0"/>
        <w:autoSpaceDN w:val="0"/>
        <w:adjustRightInd w:val="0"/>
        <w:rPr>
          <w:rFonts w:asciiTheme="majorHAnsi" w:eastAsia="MS Mincho" w:hAnsiTheme="majorHAnsi" w:cstheme="majorHAnsi"/>
          <w:b/>
          <w:bCs/>
          <w:color w:val="000000"/>
          <w:szCs w:val="20"/>
          <w:lang w:bidi="hi-IN"/>
        </w:rPr>
      </w:pPr>
      <w:r w:rsidRPr="00421CB3">
        <w:rPr>
          <w:rFonts w:asciiTheme="majorHAnsi" w:eastAsia="MS Mincho" w:hAnsiTheme="majorHAnsi" w:cstheme="majorHAnsi"/>
          <w:b/>
          <w:bCs/>
          <w:color w:val="000000"/>
          <w:szCs w:val="20"/>
          <w:lang w:bidi="hi-IN"/>
        </w:rPr>
        <w:t>Things to consider:</w:t>
      </w:r>
    </w:p>
    <w:p w14:paraId="2F54CD15" w14:textId="77777777" w:rsidR="006A5BEA" w:rsidRPr="00421CB3" w:rsidRDefault="00F23590" w:rsidP="006A5BEA">
      <w:pPr>
        <w:pStyle w:val="ListParagraph"/>
        <w:numPr>
          <w:ilvl w:val="0"/>
          <w:numId w:val="4"/>
        </w:numPr>
        <w:autoSpaceDE w:val="0"/>
        <w:autoSpaceDN w:val="0"/>
        <w:adjustRightInd w:val="0"/>
        <w:rPr>
          <w:rFonts w:asciiTheme="majorHAnsi" w:eastAsia="MS Mincho" w:hAnsiTheme="majorHAnsi" w:cstheme="majorHAnsi"/>
          <w:color w:val="000000"/>
          <w:lang w:bidi="hi-IN"/>
        </w:rPr>
      </w:pPr>
      <w:r w:rsidRPr="00421CB3">
        <w:rPr>
          <w:rFonts w:asciiTheme="majorHAnsi" w:eastAsia="MS Mincho" w:hAnsiTheme="majorHAnsi" w:cstheme="majorHAnsi"/>
          <w:color w:val="000000"/>
          <w:lang w:bidi="hi-IN"/>
        </w:rPr>
        <w:t>Super is one of the largest investments you will ever make in your lifetime</w:t>
      </w:r>
      <w:r>
        <w:rPr>
          <w:rFonts w:asciiTheme="majorHAnsi" w:eastAsia="MS Mincho" w:hAnsiTheme="majorHAnsi" w:cstheme="majorHAnsi"/>
          <w:color w:val="000000"/>
          <w:lang w:bidi="hi-IN"/>
        </w:rPr>
        <w:t>.</w:t>
      </w:r>
    </w:p>
    <w:p w14:paraId="634C7B17" w14:textId="77777777" w:rsidR="006A5BEA" w:rsidRPr="00421CB3" w:rsidRDefault="00F23590" w:rsidP="006A5BEA">
      <w:pPr>
        <w:pStyle w:val="ListParagraph"/>
        <w:numPr>
          <w:ilvl w:val="0"/>
          <w:numId w:val="4"/>
        </w:numPr>
        <w:autoSpaceDE w:val="0"/>
        <w:autoSpaceDN w:val="0"/>
        <w:adjustRightInd w:val="0"/>
        <w:rPr>
          <w:rFonts w:asciiTheme="majorHAnsi" w:eastAsia="MS Mincho" w:hAnsiTheme="majorHAnsi" w:cstheme="majorHAnsi"/>
          <w:color w:val="000000"/>
          <w:lang w:bidi="hi-IN"/>
        </w:rPr>
      </w:pPr>
      <w:r w:rsidRPr="00421CB3">
        <w:rPr>
          <w:rFonts w:asciiTheme="majorHAnsi" w:eastAsia="MS Mincho" w:hAnsiTheme="majorHAnsi" w:cstheme="majorHAnsi"/>
          <w:color w:val="000000"/>
          <w:lang w:bidi="hi-IN"/>
        </w:rPr>
        <w:t>The tax concessions can make it a great way to save for your retirement.</w:t>
      </w:r>
    </w:p>
    <w:p w14:paraId="081B00BE" w14:textId="77777777" w:rsidR="006A5BEA" w:rsidRPr="00896DE3" w:rsidRDefault="00F23590" w:rsidP="006A5BEA">
      <w:pPr>
        <w:pStyle w:val="ListParagraph"/>
        <w:numPr>
          <w:ilvl w:val="0"/>
          <w:numId w:val="4"/>
        </w:numPr>
        <w:autoSpaceDE w:val="0"/>
        <w:autoSpaceDN w:val="0"/>
        <w:adjustRightInd w:val="0"/>
        <w:rPr>
          <w:rFonts w:asciiTheme="majorHAnsi" w:eastAsia="MS Mincho" w:hAnsiTheme="majorHAnsi" w:cstheme="majorHAnsi"/>
          <w:color w:val="000000"/>
          <w:lang w:bidi="hi-IN"/>
        </w:rPr>
      </w:pPr>
      <w:r w:rsidRPr="00421CB3">
        <w:rPr>
          <w:rFonts w:asciiTheme="majorHAnsi" w:eastAsia="MS Mincho" w:hAnsiTheme="majorHAnsi" w:cstheme="majorHAnsi"/>
          <w:color w:val="000000"/>
          <w:lang w:bidi="hi-IN"/>
        </w:rPr>
        <w:t>Super regulations are changing constantly so it is important to get professional financial advice to plan for a better and more secure lifestyle in retirement.</w:t>
      </w:r>
    </w:p>
    <w:p w14:paraId="0EF83545" w14:textId="77777777" w:rsidR="006A5BEA" w:rsidRDefault="006A5BEA" w:rsidP="006A5BEA">
      <w:pPr>
        <w:autoSpaceDE w:val="0"/>
        <w:autoSpaceDN w:val="0"/>
        <w:adjustRightInd w:val="0"/>
        <w:spacing w:before="0" w:after="0" w:line="240" w:lineRule="auto"/>
        <w:rPr>
          <w:rFonts w:ascii="GNBVB J+ Helvetica Neue LT" w:eastAsia="MS Mincho" w:hAnsi="GNBVB J+ Helvetica Neue LT" w:cs="GNBVB J+ Helvetica Neue LT"/>
          <w:b/>
          <w:bCs/>
          <w:color w:val="000000"/>
          <w:sz w:val="19"/>
          <w:szCs w:val="19"/>
          <w:lang w:bidi="hi-IN"/>
        </w:rPr>
      </w:pPr>
    </w:p>
    <w:p w14:paraId="63204D0A" w14:textId="6E64426E" w:rsidR="006A5BEA" w:rsidRPr="00BE7CD4" w:rsidRDefault="00F23590" w:rsidP="006A5BEA">
      <w:pPr>
        <w:keepNext/>
        <w:keepLines/>
        <w:spacing w:after="60"/>
        <w:ind w:left="720" w:hanging="720"/>
        <w:rPr>
          <w:rFonts w:asciiTheme="majorHAnsi" w:eastAsia="MS Mincho" w:hAnsiTheme="majorHAnsi" w:cstheme="majorHAnsi"/>
          <w:color w:val="000000"/>
          <w:sz w:val="16"/>
          <w:szCs w:val="16"/>
          <w:lang w:bidi="hi-IN"/>
        </w:rPr>
      </w:pPr>
      <w:r>
        <w:rPr>
          <w:rFonts w:asciiTheme="majorHAnsi" w:eastAsia="MS Mincho" w:hAnsiTheme="majorHAnsi" w:cstheme="majorHAnsi"/>
          <w:color w:val="000000"/>
          <w:sz w:val="16"/>
          <w:szCs w:val="16"/>
          <w:lang w:bidi="hi-IN"/>
        </w:rPr>
        <w:t>1</w:t>
      </w:r>
      <w:r>
        <w:rPr>
          <w:rFonts w:asciiTheme="majorHAnsi" w:eastAsia="MS Mincho" w:hAnsiTheme="majorHAnsi" w:cstheme="majorHAnsi"/>
          <w:color w:val="000000"/>
          <w:sz w:val="16"/>
          <w:szCs w:val="16"/>
          <w:lang w:bidi="hi-IN"/>
        </w:rPr>
        <w:tab/>
      </w:r>
      <w:r w:rsidRPr="00BE7CD4">
        <w:rPr>
          <w:rFonts w:asciiTheme="majorHAnsi" w:eastAsia="MS Mincho" w:hAnsiTheme="majorHAnsi" w:cstheme="majorHAnsi"/>
          <w:color w:val="000000"/>
          <w:sz w:val="16"/>
          <w:szCs w:val="16"/>
          <w:lang w:bidi="hi-IN"/>
        </w:rPr>
        <w:t xml:space="preserve">Australian Government Actuary. Australian Life Tables </w:t>
      </w:r>
      <w:r w:rsidR="00E13AE9">
        <w:rPr>
          <w:rFonts w:asciiTheme="majorHAnsi" w:eastAsia="MS Mincho" w:hAnsiTheme="majorHAnsi" w:cstheme="majorHAnsi"/>
          <w:color w:val="000000"/>
          <w:sz w:val="16"/>
          <w:szCs w:val="16"/>
          <w:lang w:bidi="hi-IN"/>
        </w:rPr>
        <w:t>2015-17 with 25-year improvement factors</w:t>
      </w:r>
      <w:r w:rsidRPr="00BE7CD4">
        <w:rPr>
          <w:rFonts w:asciiTheme="majorHAnsi" w:eastAsia="MS Mincho" w:hAnsiTheme="majorHAnsi" w:cstheme="majorHAnsi"/>
          <w:color w:val="000000"/>
          <w:sz w:val="16"/>
          <w:szCs w:val="16"/>
          <w:lang w:bidi="hi-IN"/>
        </w:rPr>
        <w:t>.</w:t>
      </w:r>
    </w:p>
    <w:p w14:paraId="69386294" w14:textId="35326998" w:rsidR="006A5BEA" w:rsidRDefault="00F23590" w:rsidP="006A5BEA">
      <w:pPr>
        <w:keepNext/>
        <w:keepLines/>
        <w:spacing w:after="60"/>
        <w:ind w:left="720" w:hanging="720"/>
        <w:rPr>
          <w:rFonts w:asciiTheme="majorHAnsi" w:eastAsia="MS Mincho" w:hAnsiTheme="majorHAnsi" w:cstheme="majorHAnsi"/>
          <w:color w:val="000000"/>
          <w:sz w:val="16"/>
          <w:szCs w:val="16"/>
          <w:lang w:bidi="hi-IN"/>
        </w:rPr>
      </w:pPr>
      <w:r w:rsidRPr="00BE7CD4">
        <w:rPr>
          <w:rFonts w:asciiTheme="majorHAnsi" w:eastAsia="MS Mincho" w:hAnsiTheme="majorHAnsi" w:cstheme="majorHAnsi"/>
          <w:color w:val="000000"/>
          <w:sz w:val="16"/>
          <w:szCs w:val="16"/>
          <w:lang w:bidi="hi-IN"/>
        </w:rPr>
        <w:t>2</w:t>
      </w:r>
      <w:r w:rsidRPr="00BE7CD4">
        <w:rPr>
          <w:rFonts w:asciiTheme="majorHAnsi" w:eastAsia="MS Mincho" w:hAnsiTheme="majorHAnsi" w:cstheme="majorHAnsi"/>
          <w:color w:val="000000"/>
          <w:sz w:val="16"/>
          <w:szCs w:val="16"/>
          <w:lang w:bidi="hi-IN"/>
        </w:rPr>
        <w:tab/>
        <w:t xml:space="preserve">The SG rate is </w:t>
      </w:r>
      <w:r w:rsidR="00C7547D">
        <w:rPr>
          <w:rFonts w:asciiTheme="majorHAnsi" w:eastAsia="MS Mincho" w:hAnsiTheme="majorHAnsi" w:cstheme="majorHAnsi"/>
          <w:color w:val="000000"/>
          <w:sz w:val="16"/>
          <w:szCs w:val="16"/>
          <w:lang w:bidi="hi-IN"/>
        </w:rPr>
        <w:t>1</w:t>
      </w:r>
      <w:r w:rsidR="00B62B5D">
        <w:rPr>
          <w:rFonts w:asciiTheme="majorHAnsi" w:eastAsia="MS Mincho" w:hAnsiTheme="majorHAnsi" w:cstheme="majorHAnsi"/>
          <w:color w:val="000000"/>
          <w:sz w:val="16"/>
          <w:szCs w:val="16"/>
          <w:lang w:bidi="hi-IN"/>
        </w:rPr>
        <w:t>1</w:t>
      </w:r>
      <w:r w:rsidRPr="00BE7CD4">
        <w:rPr>
          <w:rFonts w:asciiTheme="majorHAnsi" w:eastAsia="MS Mincho" w:hAnsiTheme="majorHAnsi" w:cstheme="majorHAnsi"/>
          <w:color w:val="000000"/>
          <w:sz w:val="16"/>
          <w:szCs w:val="16"/>
          <w:lang w:bidi="hi-IN"/>
        </w:rPr>
        <w:t xml:space="preserve">% until end of financial year </w:t>
      </w:r>
      <w:r w:rsidR="00E13AE9">
        <w:rPr>
          <w:rFonts w:asciiTheme="majorHAnsi" w:eastAsia="MS Mincho" w:hAnsiTheme="majorHAnsi" w:cstheme="majorHAnsi"/>
          <w:color w:val="000000"/>
          <w:sz w:val="16"/>
          <w:szCs w:val="16"/>
          <w:lang w:bidi="hi-IN"/>
        </w:rPr>
        <w:t>202</w:t>
      </w:r>
      <w:r w:rsidR="00E84563">
        <w:rPr>
          <w:rFonts w:asciiTheme="majorHAnsi" w:eastAsia="MS Mincho" w:hAnsiTheme="majorHAnsi" w:cstheme="majorHAnsi"/>
          <w:color w:val="000000"/>
          <w:sz w:val="16"/>
          <w:szCs w:val="16"/>
          <w:lang w:bidi="hi-IN"/>
        </w:rPr>
        <w:t>3</w:t>
      </w:r>
      <w:r w:rsidR="00E13AE9">
        <w:rPr>
          <w:rFonts w:asciiTheme="majorHAnsi" w:eastAsia="MS Mincho" w:hAnsiTheme="majorHAnsi" w:cstheme="majorHAnsi"/>
          <w:color w:val="000000"/>
          <w:sz w:val="16"/>
          <w:szCs w:val="16"/>
          <w:lang w:bidi="hi-IN"/>
        </w:rPr>
        <w:t>/2</w:t>
      </w:r>
      <w:r w:rsidR="00E84563">
        <w:rPr>
          <w:rFonts w:asciiTheme="majorHAnsi" w:eastAsia="MS Mincho" w:hAnsiTheme="majorHAnsi" w:cstheme="majorHAnsi"/>
          <w:color w:val="000000"/>
          <w:sz w:val="16"/>
          <w:szCs w:val="16"/>
          <w:lang w:bidi="hi-IN"/>
        </w:rPr>
        <w:t>4</w:t>
      </w:r>
      <w:r w:rsidRPr="00BE7CD4">
        <w:rPr>
          <w:rFonts w:asciiTheme="majorHAnsi" w:eastAsia="MS Mincho" w:hAnsiTheme="majorHAnsi" w:cstheme="majorHAnsi"/>
          <w:color w:val="000000"/>
          <w:sz w:val="16"/>
          <w:szCs w:val="16"/>
          <w:lang w:bidi="hi-IN"/>
        </w:rPr>
        <w:t>. After that it will increase gradually each financial year by 0.5% until it reaches 12% on 1 July 2025.</w:t>
      </w:r>
    </w:p>
    <w:p w14:paraId="04AC82CE" w14:textId="5D20E454" w:rsidR="006A5BEA" w:rsidRDefault="006A48DE" w:rsidP="00D43B85">
      <w:pPr>
        <w:keepNext/>
        <w:keepLines/>
        <w:spacing w:after="60"/>
        <w:ind w:left="720" w:hanging="720"/>
        <w:rPr>
          <w:rFonts w:asciiTheme="majorHAnsi" w:eastAsia="MS Mincho" w:hAnsiTheme="majorHAnsi" w:cstheme="majorHAnsi"/>
          <w:color w:val="000000"/>
          <w:sz w:val="16"/>
          <w:szCs w:val="16"/>
          <w:lang w:bidi="hi-IN"/>
        </w:rPr>
      </w:pPr>
      <w:r>
        <w:rPr>
          <w:rFonts w:asciiTheme="majorHAnsi" w:eastAsia="MS Mincho" w:hAnsiTheme="majorHAnsi" w:cstheme="majorHAnsi"/>
          <w:color w:val="000000"/>
          <w:sz w:val="16"/>
          <w:szCs w:val="16"/>
          <w:lang w:bidi="hi-IN"/>
        </w:rPr>
        <w:t>3</w:t>
      </w:r>
      <w:r>
        <w:rPr>
          <w:rFonts w:asciiTheme="majorHAnsi" w:eastAsia="MS Mincho" w:hAnsiTheme="majorHAnsi" w:cstheme="majorHAnsi"/>
          <w:color w:val="000000"/>
          <w:sz w:val="16"/>
          <w:szCs w:val="16"/>
          <w:lang w:bidi="hi-IN"/>
        </w:rPr>
        <w:tab/>
      </w:r>
      <w:r w:rsidR="00F23590" w:rsidRPr="00956D60">
        <w:rPr>
          <w:rFonts w:asciiTheme="majorHAnsi" w:eastAsia="MS Mincho" w:hAnsiTheme="majorHAnsi" w:cstheme="majorHAnsi"/>
          <w:color w:val="000000"/>
          <w:sz w:val="16"/>
          <w:szCs w:val="16"/>
          <w:lang w:bidi="hi-IN"/>
        </w:rPr>
        <w:t>Total super balance is broadly the total of all your superannuation accounts, whether in the accumulation or pension phase.</w:t>
      </w:r>
    </w:p>
    <w:p w14:paraId="74222BF8" w14:textId="5C616889" w:rsidR="006A5BEA" w:rsidRDefault="00D43B85" w:rsidP="00D43B85">
      <w:pPr>
        <w:pStyle w:val="FFbody"/>
        <w:keepNext/>
        <w:keepLines/>
        <w:ind w:left="720" w:hanging="720"/>
        <w:rPr>
          <w:rFonts w:asciiTheme="majorHAnsi" w:eastAsia="MS Mincho" w:hAnsiTheme="majorHAnsi" w:cstheme="majorHAnsi"/>
          <w:color w:val="000000"/>
          <w:sz w:val="16"/>
          <w:szCs w:val="16"/>
          <w:lang w:val="en-AU" w:eastAsia="en-US" w:bidi="hi-IN"/>
        </w:rPr>
      </w:pPr>
      <w:r>
        <w:rPr>
          <w:rFonts w:asciiTheme="majorHAnsi" w:eastAsia="MS Mincho" w:hAnsiTheme="majorHAnsi" w:cstheme="majorHAnsi"/>
          <w:color w:val="000000"/>
          <w:sz w:val="16"/>
          <w:szCs w:val="16"/>
          <w:lang w:val="en-AU" w:eastAsia="en-US" w:bidi="hi-IN"/>
        </w:rPr>
        <w:t>4</w:t>
      </w:r>
      <w:r w:rsidR="00F23590" w:rsidRPr="00BE7CD4">
        <w:rPr>
          <w:rFonts w:asciiTheme="majorHAnsi" w:eastAsia="MS Mincho" w:hAnsiTheme="majorHAnsi" w:cstheme="majorHAnsi"/>
          <w:color w:val="000000"/>
          <w:sz w:val="16"/>
          <w:szCs w:val="16"/>
          <w:lang w:val="en-AU" w:eastAsia="en-US" w:bidi="hi-IN"/>
        </w:rPr>
        <w:tab/>
      </w:r>
      <w:r w:rsidR="00F23590">
        <w:rPr>
          <w:rFonts w:asciiTheme="majorHAnsi" w:eastAsia="MS Mincho" w:hAnsiTheme="majorHAnsi" w:cstheme="majorHAnsi"/>
          <w:color w:val="000000"/>
          <w:sz w:val="16"/>
          <w:szCs w:val="16"/>
          <w:lang w:val="en-AU" w:eastAsia="en-US" w:bidi="hi-IN"/>
        </w:rPr>
        <w:t>Voluntary contributions can be made up until 28 days after the end of the month you turn age 75.</w:t>
      </w:r>
    </w:p>
    <w:p w14:paraId="0766EAAF" w14:textId="2F993DB8" w:rsidR="008D6007" w:rsidRDefault="0099212A" w:rsidP="00D43B85">
      <w:pPr>
        <w:pStyle w:val="FFbody"/>
        <w:keepNext/>
        <w:keepLines/>
        <w:ind w:left="720" w:hanging="720"/>
        <w:rPr>
          <w:rFonts w:asciiTheme="majorHAnsi" w:eastAsia="MS Mincho" w:hAnsiTheme="majorHAnsi" w:cstheme="majorHAnsi"/>
          <w:color w:val="000000"/>
          <w:sz w:val="16"/>
          <w:szCs w:val="16"/>
          <w:lang w:val="en-AU" w:eastAsia="en-US" w:bidi="hi-IN"/>
        </w:rPr>
      </w:pPr>
      <w:r>
        <w:rPr>
          <w:rFonts w:asciiTheme="majorHAnsi" w:eastAsia="MS Mincho" w:hAnsiTheme="majorHAnsi" w:cstheme="majorHAnsi"/>
          <w:color w:val="000000"/>
          <w:sz w:val="16"/>
          <w:szCs w:val="16"/>
          <w:lang w:val="en-AU" w:eastAsia="en-US" w:bidi="hi-IN"/>
        </w:rPr>
        <w:t>5</w:t>
      </w:r>
      <w:r>
        <w:rPr>
          <w:rFonts w:asciiTheme="majorHAnsi" w:eastAsia="MS Mincho" w:hAnsiTheme="majorHAnsi" w:cstheme="majorHAnsi"/>
          <w:color w:val="000000"/>
          <w:sz w:val="16"/>
          <w:szCs w:val="16"/>
          <w:lang w:val="en-AU" w:eastAsia="en-US" w:bidi="hi-IN"/>
        </w:rPr>
        <w:tab/>
        <w:t xml:space="preserve">Retirement phase income streams include </w:t>
      </w:r>
      <w:proofErr w:type="gramStart"/>
      <w:r>
        <w:rPr>
          <w:rFonts w:asciiTheme="majorHAnsi" w:eastAsia="MS Mincho" w:hAnsiTheme="majorHAnsi" w:cstheme="majorHAnsi"/>
          <w:color w:val="000000"/>
          <w:sz w:val="16"/>
          <w:szCs w:val="16"/>
          <w:lang w:val="en-AU" w:eastAsia="en-US" w:bidi="hi-IN"/>
        </w:rPr>
        <w:t>account based</w:t>
      </w:r>
      <w:proofErr w:type="gramEnd"/>
      <w:r>
        <w:rPr>
          <w:rFonts w:asciiTheme="majorHAnsi" w:eastAsia="MS Mincho" w:hAnsiTheme="majorHAnsi" w:cstheme="majorHAnsi"/>
          <w:color w:val="000000"/>
          <w:sz w:val="16"/>
          <w:szCs w:val="16"/>
          <w:lang w:val="en-AU" w:eastAsia="en-US" w:bidi="hi-IN"/>
        </w:rPr>
        <w:t xml:space="preserve"> pensions and most superannuation income streams, but exclude transition to retirement income streams where a full condition of release has not been met.</w:t>
      </w:r>
    </w:p>
    <w:p w14:paraId="5DFDB9C9" w14:textId="6A09C05C" w:rsidR="006A5BEA" w:rsidRPr="00FF0D26" w:rsidRDefault="00773B8B" w:rsidP="006A5BEA">
      <w:pPr>
        <w:keepNext/>
        <w:keepLines/>
        <w:spacing w:after="60"/>
        <w:ind w:left="720" w:hanging="720"/>
        <w:rPr>
          <w:rFonts w:asciiTheme="majorHAnsi" w:eastAsia="MS Mincho" w:hAnsiTheme="majorHAnsi" w:cstheme="majorHAnsi"/>
          <w:color w:val="000000"/>
          <w:sz w:val="16"/>
          <w:szCs w:val="16"/>
          <w:lang w:bidi="hi-IN"/>
        </w:rPr>
      </w:pPr>
      <w:r>
        <w:rPr>
          <w:rFonts w:asciiTheme="majorHAnsi" w:eastAsia="MS Mincho" w:hAnsiTheme="majorHAnsi" w:cstheme="majorHAnsi"/>
          <w:color w:val="000000"/>
          <w:sz w:val="16"/>
          <w:szCs w:val="16"/>
          <w:lang w:bidi="hi-IN"/>
        </w:rPr>
        <w:t>6</w:t>
      </w:r>
      <w:r w:rsidR="00F23590" w:rsidRPr="00BE7CD4">
        <w:rPr>
          <w:rFonts w:asciiTheme="majorHAnsi" w:eastAsia="MS Mincho" w:hAnsiTheme="majorHAnsi" w:cstheme="majorHAnsi"/>
          <w:color w:val="000000"/>
          <w:sz w:val="16"/>
          <w:szCs w:val="16"/>
          <w:lang w:bidi="hi-IN"/>
        </w:rPr>
        <w:tab/>
      </w:r>
      <w:r w:rsidR="00F23590">
        <w:rPr>
          <w:rFonts w:asciiTheme="majorHAnsi" w:eastAsia="MS Mincho" w:hAnsiTheme="majorHAnsi" w:cstheme="majorHAnsi"/>
          <w:color w:val="000000"/>
          <w:sz w:val="16"/>
          <w:szCs w:val="16"/>
          <w:lang w:bidi="hi-IN"/>
        </w:rPr>
        <w:t xml:space="preserve">The tax rules discussed in this fact file apply </w:t>
      </w:r>
      <w:r w:rsidR="00F23590" w:rsidRPr="00BE7CD4">
        <w:rPr>
          <w:rFonts w:asciiTheme="majorHAnsi" w:eastAsia="MS Mincho" w:hAnsiTheme="majorHAnsi" w:cstheme="majorHAnsi"/>
          <w:color w:val="000000"/>
          <w:sz w:val="16"/>
          <w:szCs w:val="16"/>
          <w:lang w:bidi="hi-IN"/>
        </w:rPr>
        <w:t xml:space="preserve">to taxed funds only </w:t>
      </w:r>
      <w:r w:rsidR="00F23590">
        <w:rPr>
          <w:rFonts w:asciiTheme="majorHAnsi" w:eastAsia="MS Mincho" w:hAnsiTheme="majorHAnsi" w:cstheme="majorHAnsi"/>
          <w:color w:val="000000"/>
          <w:sz w:val="16"/>
          <w:szCs w:val="16"/>
          <w:lang w:bidi="hi-IN"/>
        </w:rPr>
        <w:t xml:space="preserve">and do </w:t>
      </w:r>
      <w:r w:rsidR="00F23590" w:rsidRPr="00BE7CD4">
        <w:rPr>
          <w:rFonts w:asciiTheme="majorHAnsi" w:eastAsia="MS Mincho" w:hAnsiTheme="majorHAnsi" w:cstheme="majorHAnsi"/>
          <w:color w:val="000000"/>
          <w:sz w:val="16"/>
          <w:szCs w:val="16"/>
          <w:lang w:bidi="hi-IN"/>
        </w:rPr>
        <w:t xml:space="preserve">not apply to untaxed funds </w:t>
      </w:r>
      <w:r w:rsidR="00F23590">
        <w:rPr>
          <w:rFonts w:asciiTheme="majorHAnsi" w:eastAsia="MS Mincho" w:hAnsiTheme="majorHAnsi" w:cstheme="majorHAnsi"/>
          <w:color w:val="000000"/>
          <w:sz w:val="16"/>
          <w:szCs w:val="16"/>
          <w:lang w:bidi="hi-IN"/>
        </w:rPr>
        <w:t>(untaxed funds include certain government superannuation schemes)</w:t>
      </w:r>
      <w:r w:rsidR="00F23590" w:rsidRPr="00BE7CD4">
        <w:rPr>
          <w:rFonts w:asciiTheme="majorHAnsi" w:eastAsia="MS Mincho" w:hAnsiTheme="majorHAnsi" w:cstheme="majorHAnsi"/>
          <w:color w:val="000000"/>
          <w:sz w:val="16"/>
          <w:szCs w:val="16"/>
          <w:lang w:bidi="hi-IN"/>
        </w:rPr>
        <w:t>.</w:t>
      </w:r>
    </w:p>
    <w:p w14:paraId="69CD350D" w14:textId="132588F4" w:rsidR="006A5BEA" w:rsidRDefault="002C1C6E" w:rsidP="006A5BEA">
      <w:pPr>
        <w:pStyle w:val="FFbody"/>
        <w:keepNext/>
        <w:keepLines/>
        <w:ind w:left="720" w:hanging="720"/>
        <w:rPr>
          <w:rFonts w:asciiTheme="majorHAnsi" w:eastAsia="MS Mincho" w:hAnsiTheme="majorHAnsi" w:cstheme="majorHAnsi"/>
          <w:color w:val="000000"/>
          <w:sz w:val="16"/>
          <w:szCs w:val="16"/>
          <w:lang w:val="en-AU" w:eastAsia="en-US" w:bidi="hi-IN"/>
        </w:rPr>
      </w:pPr>
      <w:r>
        <w:rPr>
          <w:rFonts w:asciiTheme="majorHAnsi" w:eastAsia="MS Mincho" w:hAnsiTheme="majorHAnsi" w:cstheme="majorHAnsi"/>
          <w:color w:val="000000"/>
          <w:sz w:val="16"/>
          <w:szCs w:val="16"/>
          <w:lang w:val="en-AU" w:eastAsia="en-US" w:bidi="hi-IN"/>
        </w:rPr>
        <w:t>7</w:t>
      </w:r>
      <w:r w:rsidR="00F23590" w:rsidRPr="00BE7CD4">
        <w:rPr>
          <w:rFonts w:asciiTheme="majorHAnsi" w:eastAsia="MS Mincho" w:hAnsiTheme="majorHAnsi" w:cstheme="majorHAnsi"/>
          <w:color w:val="000000"/>
          <w:sz w:val="16"/>
          <w:szCs w:val="16"/>
          <w:lang w:val="en-AU" w:eastAsia="en-US" w:bidi="hi-IN"/>
        </w:rPr>
        <w:tab/>
      </w:r>
      <w:r w:rsidR="00F23590">
        <w:rPr>
          <w:rFonts w:asciiTheme="majorHAnsi" w:eastAsia="MS Mincho" w:hAnsiTheme="majorHAnsi" w:cstheme="majorHAnsi"/>
          <w:color w:val="000000"/>
          <w:sz w:val="16"/>
          <w:szCs w:val="16"/>
          <w:lang w:val="en-AU" w:eastAsia="en-US" w:bidi="hi-IN"/>
        </w:rPr>
        <w:t xml:space="preserve">If your total income (including your concessional contributions) for Division 293 purposes exceeds $250,000, you will need to pay an additional 15% tax on part or </w:t>
      </w:r>
      <w:proofErr w:type="gramStart"/>
      <w:r w:rsidR="00F23590">
        <w:rPr>
          <w:rFonts w:asciiTheme="majorHAnsi" w:eastAsia="MS Mincho" w:hAnsiTheme="majorHAnsi" w:cstheme="majorHAnsi"/>
          <w:color w:val="000000"/>
          <w:sz w:val="16"/>
          <w:szCs w:val="16"/>
          <w:lang w:val="en-AU" w:eastAsia="en-US" w:bidi="hi-IN"/>
        </w:rPr>
        <w:t>all of</w:t>
      </w:r>
      <w:proofErr w:type="gramEnd"/>
      <w:r w:rsidR="00F23590">
        <w:rPr>
          <w:rFonts w:asciiTheme="majorHAnsi" w:eastAsia="MS Mincho" w:hAnsiTheme="majorHAnsi" w:cstheme="majorHAnsi"/>
          <w:color w:val="000000"/>
          <w:sz w:val="16"/>
          <w:szCs w:val="16"/>
          <w:lang w:val="en-AU" w:eastAsia="en-US" w:bidi="hi-IN"/>
        </w:rPr>
        <w:t xml:space="preserve"> your concessional contributions.  </w:t>
      </w:r>
    </w:p>
    <w:p w14:paraId="4054B01D" w14:textId="5A9F19E6" w:rsidR="0094784A" w:rsidRDefault="00B325E1" w:rsidP="004D389B">
      <w:pPr>
        <w:pStyle w:val="FFbody"/>
        <w:keepNext/>
        <w:keepLines/>
        <w:ind w:left="720" w:hanging="720"/>
        <w:rPr>
          <w:rFonts w:asciiTheme="majorHAnsi" w:eastAsia="MS Mincho" w:hAnsiTheme="majorHAnsi" w:cstheme="majorHAnsi"/>
          <w:color w:val="000000"/>
          <w:sz w:val="16"/>
          <w:szCs w:val="16"/>
          <w:lang w:val="en-AU" w:eastAsia="en-US" w:bidi="hi-IN"/>
        </w:rPr>
      </w:pPr>
      <w:r>
        <w:rPr>
          <w:rFonts w:asciiTheme="majorHAnsi" w:eastAsia="MS Mincho" w:hAnsiTheme="majorHAnsi" w:cstheme="majorHAnsi"/>
          <w:color w:val="000000"/>
          <w:sz w:val="16"/>
          <w:szCs w:val="16"/>
          <w:lang w:val="en-AU" w:eastAsia="en-US" w:bidi="hi-IN"/>
        </w:rPr>
        <w:t>8</w:t>
      </w:r>
      <w:r w:rsidR="00F23590">
        <w:rPr>
          <w:rFonts w:asciiTheme="majorHAnsi" w:eastAsia="MS Mincho" w:hAnsiTheme="majorHAnsi" w:cstheme="majorHAnsi"/>
          <w:color w:val="000000"/>
          <w:sz w:val="16"/>
          <w:szCs w:val="16"/>
          <w:lang w:val="en-AU" w:eastAsia="en-US" w:bidi="hi-IN"/>
        </w:rPr>
        <w:tab/>
      </w:r>
      <w:r w:rsidR="00F23590" w:rsidRPr="00163F03">
        <w:rPr>
          <w:rFonts w:asciiTheme="majorHAnsi" w:eastAsia="MS Mincho" w:hAnsiTheme="majorHAnsi" w:cstheme="majorHAnsi"/>
          <w:color w:val="000000"/>
          <w:sz w:val="16"/>
          <w:szCs w:val="16"/>
          <w:lang w:val="en-AU" w:eastAsia="en-US" w:bidi="hi-IN"/>
        </w:rPr>
        <w:t>If you receive income from a capped defined benefit income stream of more than $1</w:t>
      </w:r>
      <w:r w:rsidR="001B08EE">
        <w:rPr>
          <w:rFonts w:asciiTheme="majorHAnsi" w:eastAsia="MS Mincho" w:hAnsiTheme="majorHAnsi" w:cstheme="majorHAnsi"/>
          <w:color w:val="000000"/>
          <w:sz w:val="16"/>
          <w:szCs w:val="16"/>
          <w:lang w:val="en-AU" w:eastAsia="en-US" w:bidi="hi-IN"/>
        </w:rPr>
        <w:t>18</w:t>
      </w:r>
      <w:r w:rsidR="00F23590" w:rsidRPr="00163F03">
        <w:rPr>
          <w:rFonts w:asciiTheme="majorHAnsi" w:eastAsia="MS Mincho" w:hAnsiTheme="majorHAnsi" w:cstheme="majorHAnsi"/>
          <w:color w:val="000000"/>
          <w:sz w:val="16"/>
          <w:szCs w:val="16"/>
          <w:lang w:val="en-AU" w:eastAsia="en-US" w:bidi="hi-IN"/>
        </w:rPr>
        <w:t>,</w:t>
      </w:r>
      <w:r w:rsidR="001B08EE">
        <w:rPr>
          <w:rFonts w:asciiTheme="majorHAnsi" w:eastAsia="MS Mincho" w:hAnsiTheme="majorHAnsi" w:cstheme="majorHAnsi"/>
          <w:color w:val="000000"/>
          <w:sz w:val="16"/>
          <w:szCs w:val="16"/>
          <w:lang w:val="en-AU" w:eastAsia="en-US" w:bidi="hi-IN"/>
        </w:rPr>
        <w:t>75</w:t>
      </w:r>
      <w:r w:rsidR="00F23590" w:rsidRPr="00163F03">
        <w:rPr>
          <w:rFonts w:asciiTheme="majorHAnsi" w:eastAsia="MS Mincho" w:hAnsiTheme="majorHAnsi" w:cstheme="majorHAnsi"/>
          <w:color w:val="000000"/>
          <w:sz w:val="16"/>
          <w:szCs w:val="16"/>
          <w:lang w:val="en-AU" w:eastAsia="en-US" w:bidi="hi-IN"/>
        </w:rPr>
        <w:t>0 in the financial year, additional tax may apply.</w:t>
      </w:r>
    </w:p>
    <w:p w14:paraId="2D95DCE9" w14:textId="43314DCE" w:rsidR="006A5BEA" w:rsidRPr="000F287E" w:rsidRDefault="00F87AE0" w:rsidP="006A5BEA">
      <w:pPr>
        <w:pStyle w:val="FFbody"/>
        <w:keepNext/>
        <w:keepLines/>
        <w:ind w:left="720" w:hanging="720"/>
        <w:rPr>
          <w:sz w:val="16"/>
          <w:szCs w:val="16"/>
        </w:rPr>
      </w:pPr>
      <w:r>
        <w:rPr>
          <w:rFonts w:asciiTheme="majorHAnsi" w:eastAsia="MS Mincho" w:hAnsiTheme="majorHAnsi" w:cstheme="majorHAnsi"/>
          <w:color w:val="000000"/>
          <w:sz w:val="16"/>
          <w:szCs w:val="16"/>
          <w:lang w:val="en-AU" w:eastAsia="en-US" w:bidi="hi-IN"/>
        </w:rPr>
        <w:t>9</w:t>
      </w:r>
      <w:r w:rsidR="00F23590" w:rsidRPr="000F287E">
        <w:rPr>
          <w:rFonts w:asciiTheme="majorHAnsi" w:eastAsia="MS Mincho" w:hAnsiTheme="majorHAnsi" w:cstheme="majorHAnsi"/>
          <w:color w:val="000000"/>
          <w:sz w:val="16"/>
          <w:szCs w:val="16"/>
          <w:lang w:val="en-AU" w:eastAsia="en-US" w:bidi="hi-IN"/>
        </w:rPr>
        <w:tab/>
      </w:r>
      <w:r w:rsidR="00F23590" w:rsidRPr="006D2E6C">
        <w:rPr>
          <w:rFonts w:asciiTheme="majorHAnsi" w:eastAsia="MS Mincho" w:hAnsiTheme="majorHAnsi" w:cstheme="majorHAnsi"/>
          <w:color w:val="000000"/>
          <w:sz w:val="16"/>
          <w:szCs w:val="16"/>
          <w:lang w:val="en-AU" w:eastAsia="en-US" w:bidi="hi-IN"/>
        </w:rPr>
        <w:t xml:space="preserve">The FHSS scheme requires </w:t>
      </w:r>
      <w:r w:rsidR="00F23590">
        <w:rPr>
          <w:rFonts w:asciiTheme="majorHAnsi" w:eastAsia="MS Mincho" w:hAnsiTheme="majorHAnsi" w:cstheme="majorHAnsi"/>
          <w:color w:val="000000"/>
          <w:sz w:val="16"/>
          <w:szCs w:val="16"/>
          <w:lang w:val="en-AU" w:eastAsia="en-US" w:bidi="hi-IN"/>
        </w:rPr>
        <w:t>you</w:t>
      </w:r>
      <w:r w:rsidR="00F23590" w:rsidRPr="006D2E6C">
        <w:rPr>
          <w:rFonts w:asciiTheme="majorHAnsi" w:eastAsia="MS Mincho" w:hAnsiTheme="majorHAnsi" w:cstheme="majorHAnsi"/>
          <w:color w:val="000000"/>
          <w:sz w:val="16"/>
          <w:szCs w:val="16"/>
          <w:lang w:val="en-AU" w:eastAsia="en-US" w:bidi="hi-IN"/>
        </w:rPr>
        <w:t xml:space="preserve"> to request and receive a FHSS determination</w:t>
      </w:r>
      <w:r w:rsidR="00F23590">
        <w:rPr>
          <w:rFonts w:asciiTheme="majorHAnsi" w:eastAsia="MS Mincho" w:hAnsiTheme="majorHAnsi" w:cstheme="majorHAnsi"/>
          <w:color w:val="000000"/>
          <w:sz w:val="16"/>
          <w:szCs w:val="16"/>
          <w:lang w:val="en-AU" w:eastAsia="en-US" w:bidi="hi-IN"/>
        </w:rPr>
        <w:t xml:space="preserve"> </w:t>
      </w:r>
      <w:r w:rsidR="00F23590" w:rsidRPr="006D2E6C">
        <w:rPr>
          <w:rFonts w:asciiTheme="majorHAnsi" w:eastAsia="MS Mincho" w:hAnsiTheme="majorHAnsi" w:cstheme="majorHAnsi"/>
          <w:color w:val="000000"/>
          <w:sz w:val="16"/>
          <w:szCs w:val="16"/>
          <w:lang w:val="en-AU" w:eastAsia="en-US" w:bidi="hi-IN"/>
        </w:rPr>
        <w:t xml:space="preserve">from the ATO prior to </w:t>
      </w:r>
      <w:proofErr w:type="gramStart"/>
      <w:r w:rsidR="00F23590" w:rsidRPr="006D2E6C">
        <w:rPr>
          <w:rFonts w:asciiTheme="majorHAnsi" w:eastAsia="MS Mincho" w:hAnsiTheme="majorHAnsi" w:cstheme="majorHAnsi"/>
          <w:color w:val="000000"/>
          <w:sz w:val="16"/>
          <w:szCs w:val="16"/>
          <w:lang w:val="en-AU" w:eastAsia="en-US" w:bidi="hi-IN"/>
        </w:rPr>
        <w:t>entering into</w:t>
      </w:r>
      <w:proofErr w:type="gramEnd"/>
      <w:r w:rsidR="00F23590" w:rsidRPr="006D2E6C">
        <w:rPr>
          <w:rFonts w:asciiTheme="majorHAnsi" w:eastAsia="MS Mincho" w:hAnsiTheme="majorHAnsi" w:cstheme="majorHAnsi"/>
          <w:color w:val="000000"/>
          <w:sz w:val="16"/>
          <w:szCs w:val="16"/>
          <w:lang w:val="en-AU" w:eastAsia="en-US" w:bidi="hi-IN"/>
        </w:rPr>
        <w:t xml:space="preserve"> a contract to purchase or construct </w:t>
      </w:r>
      <w:r w:rsidR="00F23590">
        <w:rPr>
          <w:rFonts w:asciiTheme="majorHAnsi" w:eastAsia="MS Mincho" w:hAnsiTheme="majorHAnsi" w:cstheme="majorHAnsi"/>
          <w:color w:val="000000"/>
          <w:sz w:val="16"/>
          <w:szCs w:val="16"/>
          <w:lang w:val="en-AU" w:eastAsia="en-US" w:bidi="hi-IN"/>
        </w:rPr>
        <w:t>your</w:t>
      </w:r>
      <w:r w:rsidR="00F23590" w:rsidRPr="006D2E6C">
        <w:rPr>
          <w:rFonts w:asciiTheme="majorHAnsi" w:eastAsia="MS Mincho" w:hAnsiTheme="majorHAnsi" w:cstheme="majorHAnsi"/>
          <w:color w:val="000000"/>
          <w:sz w:val="16"/>
          <w:szCs w:val="16"/>
          <w:lang w:val="en-AU" w:eastAsia="en-US" w:bidi="hi-IN"/>
        </w:rPr>
        <w:t xml:space="preserve"> first home.</w:t>
      </w:r>
      <w:r w:rsidR="00F23590">
        <w:rPr>
          <w:rFonts w:asciiTheme="majorHAnsi" w:eastAsia="MS Mincho" w:hAnsiTheme="majorHAnsi" w:cstheme="majorHAnsi"/>
          <w:color w:val="000000"/>
          <w:sz w:val="16"/>
          <w:szCs w:val="16"/>
          <w:lang w:val="en-AU" w:eastAsia="en-US" w:bidi="hi-IN"/>
        </w:rPr>
        <w:t xml:space="preserve"> – if you </w:t>
      </w:r>
      <w:proofErr w:type="gramStart"/>
      <w:r w:rsidR="00F23590">
        <w:rPr>
          <w:rFonts w:asciiTheme="majorHAnsi" w:eastAsia="MS Mincho" w:hAnsiTheme="majorHAnsi" w:cstheme="majorHAnsi"/>
          <w:color w:val="000000"/>
          <w:sz w:val="16"/>
          <w:szCs w:val="16"/>
          <w:lang w:val="en-AU" w:eastAsia="en-US" w:bidi="hi-IN"/>
        </w:rPr>
        <w:t>enter into</w:t>
      </w:r>
      <w:proofErr w:type="gramEnd"/>
      <w:r w:rsidR="00F23590">
        <w:rPr>
          <w:rFonts w:asciiTheme="majorHAnsi" w:eastAsia="MS Mincho" w:hAnsiTheme="majorHAnsi" w:cstheme="majorHAnsi"/>
          <w:color w:val="000000"/>
          <w:sz w:val="16"/>
          <w:szCs w:val="16"/>
          <w:lang w:val="en-AU" w:eastAsia="en-US" w:bidi="hi-IN"/>
        </w:rPr>
        <w:t xml:space="preserve"> a contract first, you will be ineligible to request a determination under the scheme.</w:t>
      </w:r>
    </w:p>
    <w:p w14:paraId="69489AD4" w14:textId="5582BA4A" w:rsidR="00D96C08" w:rsidRPr="006A5BEA" w:rsidRDefault="00F23590" w:rsidP="006A5BEA">
      <w:pPr>
        <w:pStyle w:val="FFbody"/>
        <w:keepNext/>
        <w:keepLines/>
        <w:ind w:left="720" w:hanging="720"/>
        <w:rPr>
          <w:rFonts w:asciiTheme="majorHAnsi" w:eastAsia="MS Mincho" w:hAnsiTheme="majorHAnsi" w:cstheme="majorHAnsi"/>
          <w:color w:val="000000"/>
          <w:sz w:val="16"/>
          <w:szCs w:val="16"/>
          <w:lang w:val="en-AU" w:eastAsia="en-US" w:bidi="hi-IN"/>
        </w:rPr>
      </w:pPr>
      <w:r>
        <w:rPr>
          <w:rFonts w:asciiTheme="majorHAnsi" w:eastAsia="MS Mincho" w:hAnsiTheme="majorHAnsi" w:cstheme="majorHAnsi"/>
          <w:color w:val="000000"/>
          <w:sz w:val="16"/>
          <w:szCs w:val="16"/>
          <w:lang w:val="en-AU" w:eastAsia="en-US" w:bidi="hi-IN"/>
        </w:rPr>
        <w:t>1</w:t>
      </w:r>
      <w:r w:rsidR="00F87AE0">
        <w:rPr>
          <w:rFonts w:asciiTheme="majorHAnsi" w:eastAsia="MS Mincho" w:hAnsiTheme="majorHAnsi" w:cstheme="majorHAnsi"/>
          <w:color w:val="000000"/>
          <w:sz w:val="16"/>
          <w:szCs w:val="16"/>
          <w:lang w:val="en-AU" w:eastAsia="en-US" w:bidi="hi-IN"/>
        </w:rPr>
        <w:t>0</w:t>
      </w:r>
      <w:r w:rsidRPr="000F287E">
        <w:rPr>
          <w:rFonts w:asciiTheme="majorHAnsi" w:eastAsia="MS Mincho" w:hAnsiTheme="majorHAnsi" w:cstheme="majorHAnsi"/>
          <w:color w:val="000000"/>
          <w:sz w:val="16"/>
          <w:szCs w:val="16"/>
          <w:lang w:val="en-AU" w:eastAsia="en-US" w:bidi="hi-IN"/>
        </w:rPr>
        <w:tab/>
      </w:r>
      <w:r w:rsidRPr="000F287E">
        <w:rPr>
          <w:sz w:val="16"/>
          <w:szCs w:val="16"/>
        </w:rPr>
        <w:t xml:space="preserve">Applies where the exchange of contracts occurs on or after </w:t>
      </w:r>
      <w:r>
        <w:rPr>
          <w:sz w:val="16"/>
          <w:szCs w:val="16"/>
        </w:rPr>
        <w:br/>
      </w:r>
      <w:r w:rsidRPr="000F287E">
        <w:rPr>
          <w:sz w:val="16"/>
          <w:szCs w:val="16"/>
        </w:rPr>
        <w:t>1 July 2018.</w:t>
      </w:r>
    </w:p>
    <w:p w14:paraId="21689C19" w14:textId="77777777" w:rsidR="00D96C08" w:rsidRDefault="00D96C08" w:rsidP="00EC3A7C">
      <w:pPr>
        <w:autoSpaceDE w:val="0"/>
        <w:autoSpaceDN w:val="0"/>
        <w:adjustRightInd w:val="0"/>
        <w:spacing w:before="0" w:after="0" w:line="240" w:lineRule="auto"/>
        <w:rPr>
          <w:rFonts w:ascii="GNBVB J+ Helvetica Neue LT" w:eastAsia="MS Mincho" w:hAnsi="GNBVB J+ Helvetica Neue LT" w:cs="GNBVB J+ Helvetica Neue LT"/>
          <w:b/>
          <w:bCs/>
          <w:color w:val="000000"/>
          <w:sz w:val="19"/>
          <w:szCs w:val="19"/>
          <w:lang w:bidi="hi-IN"/>
        </w:rPr>
      </w:pPr>
    </w:p>
    <w:p w14:paraId="45391FD5" w14:textId="77777777" w:rsidR="00D96C08" w:rsidRDefault="00D96C08" w:rsidP="00EC3A7C">
      <w:pPr>
        <w:autoSpaceDE w:val="0"/>
        <w:autoSpaceDN w:val="0"/>
        <w:adjustRightInd w:val="0"/>
        <w:spacing w:before="0" w:after="0" w:line="240" w:lineRule="auto"/>
        <w:rPr>
          <w:rFonts w:ascii="GNBVB J+ Helvetica Neue LT" w:eastAsia="MS Mincho" w:hAnsi="GNBVB J+ Helvetica Neue LT" w:cs="GNBVB J+ Helvetica Neue LT"/>
          <w:b/>
          <w:bCs/>
          <w:color w:val="000000"/>
          <w:sz w:val="19"/>
          <w:szCs w:val="19"/>
          <w:lang w:bidi="hi-IN"/>
        </w:rPr>
      </w:pPr>
    </w:p>
    <w:p w14:paraId="3B87036C" w14:textId="77777777" w:rsidR="00D96C08" w:rsidRDefault="00D96C08" w:rsidP="00EC3A7C">
      <w:pPr>
        <w:autoSpaceDE w:val="0"/>
        <w:autoSpaceDN w:val="0"/>
        <w:adjustRightInd w:val="0"/>
        <w:spacing w:before="0" w:after="0" w:line="240" w:lineRule="auto"/>
        <w:rPr>
          <w:rFonts w:ascii="GNBVB J+ Helvetica Neue LT" w:eastAsia="MS Mincho" w:hAnsi="GNBVB J+ Helvetica Neue LT" w:cs="GNBVB J+ Helvetica Neue LT"/>
          <w:b/>
          <w:bCs/>
          <w:color w:val="000000"/>
          <w:sz w:val="19"/>
          <w:szCs w:val="19"/>
          <w:lang w:bidi="hi-IN"/>
        </w:rPr>
      </w:pPr>
    </w:p>
    <w:p w14:paraId="459B264B" w14:textId="77777777" w:rsidR="00C41190" w:rsidRPr="006A5BEA" w:rsidRDefault="00C41190" w:rsidP="006A5BEA">
      <w:pPr>
        <w:autoSpaceDE w:val="0"/>
        <w:autoSpaceDN w:val="0"/>
        <w:adjustRightInd w:val="0"/>
        <w:spacing w:before="0" w:after="0" w:line="240" w:lineRule="auto"/>
        <w:rPr>
          <w:rFonts w:ascii="GNBVB J+ Helvetica Neue LT" w:eastAsia="MS Mincho" w:hAnsi="GNBVB J+ Helvetica Neue LT" w:cs="GNBVB J+ Helvetica Neue LT"/>
          <w:b/>
          <w:bCs/>
          <w:color w:val="000000"/>
          <w:sz w:val="19"/>
          <w:szCs w:val="19"/>
          <w:lang w:bidi="hi-IN"/>
        </w:rPr>
        <w:sectPr w:rsidR="00C41190" w:rsidRPr="006A5BEA" w:rsidSect="00453E4D">
          <w:footerReference w:type="default" r:id="rId13"/>
          <w:headerReference w:type="first" r:id="rId14"/>
          <w:footerReference w:type="first" r:id="rId15"/>
          <w:type w:val="continuous"/>
          <w:pgSz w:w="11907" w:h="16840" w:code="9"/>
          <w:pgMar w:top="1134" w:right="567" w:bottom="1134" w:left="567" w:header="0" w:footer="454" w:gutter="0"/>
          <w:cols w:num="2" w:space="720"/>
          <w:noEndnote/>
          <w:titlePg/>
          <w:docGrid w:linePitch="272"/>
        </w:sectPr>
      </w:pPr>
    </w:p>
    <w:p w14:paraId="6C18DFD6" w14:textId="77777777" w:rsidR="00FB2A81" w:rsidRPr="00AB02FD" w:rsidRDefault="00F23590" w:rsidP="001B2C21">
      <w:pPr>
        <w:spacing w:before="0" w:after="0" w:line="240" w:lineRule="auto"/>
        <w:rPr>
          <w:rFonts w:asciiTheme="majorHAnsi" w:eastAsiaTheme="majorEastAsia" w:hAnsiTheme="majorHAnsi" w:cstheme="majorBidi"/>
          <w:b/>
          <w:bCs/>
          <w:color w:val="293574" w:themeColor="accent1"/>
          <w:sz w:val="24"/>
          <w:szCs w:val="28"/>
        </w:rPr>
      </w:pPr>
      <w:r w:rsidRPr="0060065B">
        <w:rPr>
          <w:b/>
          <w:bCs/>
          <w:noProof/>
          <w:lang w:eastAsia="en-AU"/>
        </w:rPr>
        <mc:AlternateContent>
          <mc:Choice Requires="wps">
            <w:drawing>
              <wp:anchor distT="360045" distB="0" distL="114300" distR="114300" simplePos="0" relativeHeight="251658240" behindDoc="0" locked="0" layoutInCell="0" allowOverlap="1" wp14:anchorId="115017B8" wp14:editId="48AAB4CD">
                <wp:simplePos x="0" y="0"/>
                <wp:positionH relativeFrom="page">
                  <wp:align>left</wp:align>
                </wp:positionH>
                <wp:positionV relativeFrom="page">
                  <wp:posOffset>8153400</wp:posOffset>
                </wp:positionV>
                <wp:extent cx="7560000" cy="3233420"/>
                <wp:effectExtent l="0" t="0" r="3175" b="0"/>
                <wp:wrapNone/>
                <wp:docPr id="10" name="Text Box 10"/>
                <wp:cNvGraphicFramePr/>
                <a:graphic xmlns:a="http://schemas.openxmlformats.org/drawingml/2006/main">
                  <a:graphicData uri="http://schemas.microsoft.com/office/word/2010/wordprocessingShape">
                    <wps:wsp>
                      <wps:cNvSpPr txBox="1"/>
                      <wps:spPr>
                        <a:xfrm>
                          <a:off x="0" y="0"/>
                          <a:ext cx="7560000" cy="323342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75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75"/>
                              <w:gridCol w:w="5376"/>
                            </w:tblGrid>
                            <w:tr w:rsidR="00E54128" w14:paraId="2F4BD1A5" w14:textId="77777777" w:rsidTr="00F23590">
                              <w:tc>
                                <w:tcPr>
                                  <w:tcW w:w="10751" w:type="dxa"/>
                                  <w:gridSpan w:val="2"/>
                                  <w:tcMar>
                                    <w:top w:w="198" w:type="dxa"/>
                                    <w:bottom w:w="85" w:type="dxa"/>
                                  </w:tcMar>
                                </w:tcPr>
                                <w:p w14:paraId="17659683" w14:textId="62D2B2B1" w:rsidR="00F46FAD" w:rsidRPr="00181F83" w:rsidRDefault="006E3763" w:rsidP="00F46FAD">
                                  <w:pPr>
                                    <w:pStyle w:val="Disclaimer"/>
                                  </w:pPr>
                                  <w:r>
                                    <w:rPr>
                                      <w:b/>
                                      <w:bCs/>
                                    </w:rPr>
                                    <w:t>Important information</w:t>
                                  </w:r>
                                  <w:r>
                                    <w:br/>
                                    <w:t>This document has been prepared by Count Financial Limited ABN 19 001 974 625, AFSL 227232. Count</w:t>
                                  </w:r>
                                  <w:r w:rsidR="007641E9">
                                    <w:t xml:space="preserve"> Financial</w:t>
                                  </w:r>
                                  <w:r>
                                    <w:t xml:space="preserve"> is 85% owned by Count Limited ACN 126 990 832 (Count and 15% owned by Count Member Firm Pty Ltd ACN 633 983 490. Count is listed on the Australian Stock Exchange. Count Member Firm Pty Ltd is owned by Count Member Firm DT Pty Ltd ACN 633 956 073 which holds the assets under a discretionary trust for certain beneficiaries including potentially some corporate authorised representatives of Count Financial Ltd. Count advisers are authorised representatives of Count. Information in this document is based on current regulatory requirements and laws, as at </w:t>
                                  </w:r>
                                  <w:r w:rsidR="008D1357">
                                    <w:t>1 September</w:t>
                                  </w:r>
                                  <w:r>
                                    <w:t xml:space="preserve"> 2023, which may be subject to change. While care has been taken in the preparation of this document, no liability is accepted by Count, its related entities, agents and employees for any loss arising from reliance on this document. This document contains general advice. It does not take account of your individual objectives, financial situation or needs. You should consider talking to a financial adviser before making a financial decision. Count is registered with the Tax Practitioners Board as a Registered Tax (Financial) Adviser. However, your authorised representative may not be a Registered Tax Agent. Consequently, tax considerations are general in nature and do not include an assessment of your overall tax position. You should seek tax advice from a Registered Tax Agent. Should you wish to opt out of receiving direct marketing material from your adviser, please notify your adviser by email, phone or in writing.</w:t>
                                  </w:r>
                                </w:p>
                              </w:tc>
                            </w:tr>
                            <w:tr w:rsidR="00E54128" w14:paraId="12A5F64D" w14:textId="77777777" w:rsidTr="00F23590">
                              <w:tc>
                                <w:tcPr>
                                  <w:tcW w:w="10751" w:type="dxa"/>
                                  <w:gridSpan w:val="2"/>
                                  <w:tcMar>
                                    <w:top w:w="85" w:type="dxa"/>
                                    <w:bottom w:w="85" w:type="dxa"/>
                                  </w:tcMar>
                                </w:tcPr>
                                <w:p w14:paraId="0AB6674F" w14:textId="77777777" w:rsidR="00F46FAD" w:rsidRPr="00181F83" w:rsidRDefault="00F46FAD" w:rsidP="00181F83">
                                  <w:pPr>
                                    <w:pStyle w:val="Disclaimer"/>
                                  </w:pPr>
                                </w:p>
                              </w:tc>
                            </w:tr>
                            <w:tr w:rsidR="00E54128" w14:paraId="3C85E085" w14:textId="77777777" w:rsidTr="00F23590">
                              <w:sdt>
                                <w:sdtPr>
                                  <w:alias w:val="Insert your firm logo here"/>
                                  <w:tag w:val="Insert your firm logo here"/>
                                  <w:id w:val="-1108508215"/>
                                  <w:showingPlcHdr/>
                                  <w:picture/>
                                </w:sdtPr>
                                <w:sdtEndPr/>
                                <w:sdtContent>
                                  <w:tc>
                                    <w:tcPr>
                                      <w:tcW w:w="5375" w:type="dxa"/>
                                      <w:tcMar>
                                        <w:top w:w="85" w:type="dxa"/>
                                        <w:bottom w:w="85" w:type="dxa"/>
                                      </w:tcMar>
                                    </w:tcPr>
                                    <w:p w14:paraId="03E6AF15" w14:textId="77777777" w:rsidR="00F46FAD" w:rsidRPr="00AD60C0" w:rsidRDefault="00F23590" w:rsidP="00AD60C0">
                                      <w:r>
                                        <w:rPr>
                                          <w:noProof/>
                                        </w:rPr>
                                        <w:drawing>
                                          <wp:inline distT="0" distB="0" distL="0" distR="0" wp14:anchorId="316F1D40" wp14:editId="0EC1FF6A">
                                            <wp:extent cx="1440000" cy="396000"/>
                                            <wp:effectExtent l="0" t="0" r="8255" b="4445"/>
                                            <wp:docPr id="1453355910" name="Picture 1453355910"/>
                                            <wp:cNvGraphicFramePr/>
                                            <a:graphic xmlns:a="http://schemas.openxmlformats.org/drawingml/2006/main">
                                              <a:graphicData uri="http://schemas.openxmlformats.org/drawingml/2006/picture">
                                                <pic:pic xmlns:pic="http://schemas.openxmlformats.org/drawingml/2006/picture">
                                                  <pic:nvPicPr>
                                                    <pic:cNvPr id="1485816826"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440000" cy="396000"/>
                                                    </a:xfrm>
                                                    <a:prstGeom prst="rect">
                                                      <a:avLst/>
                                                    </a:prstGeom>
                                                    <a:noFill/>
                                                    <a:ln>
                                                      <a:noFill/>
                                                    </a:ln>
                                                  </pic:spPr>
                                                </pic:pic>
                                              </a:graphicData>
                                            </a:graphic>
                                          </wp:inline>
                                        </w:drawing>
                                      </w:r>
                                    </w:p>
                                  </w:tc>
                                </w:sdtContent>
                              </w:sdt>
                              <w:tc>
                                <w:tcPr>
                                  <w:tcW w:w="5376" w:type="dxa"/>
                                </w:tcPr>
                                <w:p w14:paraId="43D77A91" w14:textId="77777777" w:rsidR="00F46FAD" w:rsidRPr="00AD60C0" w:rsidRDefault="00F46FAD" w:rsidP="00DB06A0">
                                  <w:pPr>
                                    <w:jc w:val="right"/>
                                  </w:pPr>
                                </w:p>
                              </w:tc>
                            </w:tr>
                            <w:tr w:rsidR="00E54128" w14:paraId="3AA4CE95" w14:textId="77777777" w:rsidTr="00F23590">
                              <w:tc>
                                <w:tcPr>
                                  <w:tcW w:w="5375" w:type="dxa"/>
                                  <w:tcMar>
                                    <w:top w:w="85" w:type="dxa"/>
                                    <w:bottom w:w="85" w:type="dxa"/>
                                  </w:tcMar>
                                </w:tcPr>
                                <w:p w14:paraId="770331F8" w14:textId="77777777" w:rsidR="00F46FAD" w:rsidRDefault="00F46FAD" w:rsidP="00AD60C0"/>
                                <w:p w14:paraId="50A0E743" w14:textId="77777777" w:rsidR="00F46FAD" w:rsidRDefault="00F46FAD" w:rsidP="00AD60C0"/>
                                <w:p w14:paraId="47D4CC08" w14:textId="77777777" w:rsidR="00F46FAD" w:rsidRDefault="00F46FAD" w:rsidP="00AD60C0"/>
                              </w:tc>
                              <w:tc>
                                <w:tcPr>
                                  <w:tcW w:w="5376" w:type="dxa"/>
                                </w:tcPr>
                                <w:p w14:paraId="49A42ED0" w14:textId="77777777" w:rsidR="00F46FAD" w:rsidRDefault="00F46FAD" w:rsidP="00DB06A0">
                                  <w:pPr>
                                    <w:jc w:val="right"/>
                                    <w:rPr>
                                      <w:noProof/>
                                      <w:lang w:bidi="hi-IN"/>
                                    </w:rPr>
                                  </w:pPr>
                                </w:p>
                              </w:tc>
                            </w:tr>
                          </w:tbl>
                          <w:p w14:paraId="5F960EFB" w14:textId="77777777" w:rsidR="00F46FAD" w:rsidRPr="00B416FE" w:rsidRDefault="00F46FAD" w:rsidP="00F46FAD">
                            <w:pPr>
                              <w:pStyle w:val="Disclaimer"/>
                            </w:pPr>
                          </w:p>
                        </w:txbxContent>
                      </wps:txbx>
                      <wps:bodyPr rot="0" spcFirstLastPara="0" vertOverflow="overflow" horzOverflow="overflow" vert="horz" wrap="square" lIns="360000" tIns="45720" rIns="360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15017B8" id="_x0000_t202" coordsize="21600,21600" o:spt="202" path="m,l,21600r21600,l21600,xe">
                <v:stroke joinstyle="miter"/>
                <v:path gradientshapeok="t" o:connecttype="rect"/>
              </v:shapetype>
              <v:shape id="Text Box 10" o:spid="_x0000_s1026" type="#_x0000_t202" style="position:absolute;margin-left:0;margin-top:642pt;width:595.3pt;height:254.6pt;z-index:251658240;visibility:visible;mso-wrap-style:square;mso-width-percent:0;mso-height-percent:0;mso-wrap-distance-left:9pt;mso-wrap-distance-top:28.35pt;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" o:allowincell="f" fillcolor="white [3212]" stroked="f" strokeweight=".5pt">
                <v:textbox style="mso-fit-shape-to-text:t" inset="10mm,,10mm">
                  <w:txbxContent>
                    <w:tbl>
                      <w:tblPr>
                        <w:tblStyle w:val="TableGrid"/>
                        <w:tblW w:w="1075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75"/>
                        <w:gridCol w:w="5376"/>
                      </w:tblGrid>
                      <w:tr w:rsidR="00E54128" w14:paraId="2F4BD1A5" w14:textId="77777777" w:rsidTr="00F23590">
                        <w:tc>
                          <w:tcPr>
                            <w:tcW w:w="10751" w:type="dxa"/>
                            <w:gridSpan w:val="2"/>
                            <w:tcMar>
                              <w:top w:w="198" w:type="dxa"/>
                              <w:bottom w:w="85" w:type="dxa"/>
                            </w:tcMar>
                          </w:tcPr>
                          <w:p w14:paraId="17659683" w14:textId="62D2B2B1" w:rsidR="00F46FAD" w:rsidRPr="00181F83" w:rsidRDefault="006E3763" w:rsidP="00F46FAD">
                            <w:pPr>
                              <w:pStyle w:val="Disclaimer"/>
                            </w:pPr>
                            <w:r>
                              <w:rPr>
                                <w:b/>
                                <w:bCs/>
                              </w:rPr>
                              <w:t>Important information</w:t>
                            </w:r>
                            <w:r>
                              <w:br/>
                              <w:t>This document has been prepared by Count Financial Limited ABN 19 001 974 625, AFSL 227232. Count</w:t>
                            </w:r>
                            <w:r w:rsidR="007641E9">
                              <w:t xml:space="preserve"> Financial</w:t>
                            </w:r>
                            <w:r>
                              <w:t xml:space="preserve"> is 85% owned by Count Limited ACN 126 990 832 (Count and 15% owned by Count Member Firm Pty Ltd ACN 633 983 490. Count is listed on the Australian Stock Exchange. Count Member Firm Pty Ltd is owned by Count Member Firm DT Pty Ltd ACN 633 956 073 which holds the assets under a discretionary trust for certain beneficiaries including potentially some corporate authorised representatives of Count Financial Ltd. Count advisers are authorised representatives of Count. Information in this document is based on current regulatory requirements and laws, as at </w:t>
                            </w:r>
                            <w:r w:rsidR="008D1357">
                              <w:t>1 September</w:t>
                            </w:r>
                            <w:r>
                              <w:t xml:space="preserve"> 2023, which may be subject to change. While care has been taken in the preparation of this document, no liability is accepted by Count, its related entities, agents and employees for any loss arising from reliance on this document. This document contains general advice. It does not take account of your individual objectives, financial situation or needs. You should consider talking to a financial adviser before making a financial decision. Count is registered with the Tax Practitioners Board as a Registered Tax (Financial) Adviser. However, your authorised representative may not be a Registered Tax Agent. Consequently, tax considerations are general in nature and do not include an assessment of your overall tax position. You should seek tax advice from a Registered Tax Agent. Should you wish to opt out of receiving direct marketing material from your adviser, please notify your adviser by email, phone or in writing.</w:t>
                            </w:r>
                          </w:p>
                        </w:tc>
                      </w:tr>
                      <w:tr w:rsidR="00E54128" w14:paraId="12A5F64D" w14:textId="77777777" w:rsidTr="00F23590">
                        <w:tc>
                          <w:tcPr>
                            <w:tcW w:w="10751" w:type="dxa"/>
                            <w:gridSpan w:val="2"/>
                            <w:tcMar>
                              <w:top w:w="85" w:type="dxa"/>
                              <w:bottom w:w="85" w:type="dxa"/>
                            </w:tcMar>
                          </w:tcPr>
                          <w:p w14:paraId="0AB6674F" w14:textId="77777777" w:rsidR="00F46FAD" w:rsidRPr="00181F83" w:rsidRDefault="00F46FAD" w:rsidP="00181F83">
                            <w:pPr>
                              <w:pStyle w:val="Disclaimer"/>
                            </w:pPr>
                          </w:p>
                        </w:tc>
                      </w:tr>
                      <w:tr w:rsidR="00E54128" w14:paraId="3C85E085" w14:textId="77777777" w:rsidTr="00F23590">
                        <w:sdt>
                          <w:sdtPr>
                            <w:alias w:val="Insert your firm logo here"/>
                            <w:tag w:val="Insert your firm logo here"/>
                            <w:id w:val="-1108508215"/>
                            <w:showingPlcHdr/>
                            <w:picture/>
                          </w:sdtPr>
                          <w:sdtEndPr/>
                          <w:sdtContent>
                            <w:tc>
                              <w:tcPr>
                                <w:tcW w:w="5375" w:type="dxa"/>
                                <w:tcMar>
                                  <w:top w:w="85" w:type="dxa"/>
                                  <w:bottom w:w="85" w:type="dxa"/>
                                </w:tcMar>
                              </w:tcPr>
                              <w:p w14:paraId="03E6AF15" w14:textId="77777777" w:rsidR="00F46FAD" w:rsidRPr="00AD60C0" w:rsidRDefault="00F23590" w:rsidP="00AD60C0">
                                <w:r>
                                  <w:rPr>
                                    <w:noProof/>
                                  </w:rPr>
                                  <w:drawing>
                                    <wp:inline distT="0" distB="0" distL="0" distR="0" wp14:anchorId="316F1D40" wp14:editId="0EC1FF6A">
                                      <wp:extent cx="1440000" cy="396000"/>
                                      <wp:effectExtent l="0" t="0" r="8255" b="4445"/>
                                      <wp:docPr id="1453355910" name="Picture 1453355910"/>
                                      <wp:cNvGraphicFramePr/>
                                      <a:graphic xmlns:a="http://schemas.openxmlformats.org/drawingml/2006/main">
                                        <a:graphicData uri="http://schemas.openxmlformats.org/drawingml/2006/picture">
                                          <pic:pic xmlns:pic="http://schemas.openxmlformats.org/drawingml/2006/picture">
                                            <pic:nvPicPr>
                                              <pic:cNvPr id="1485816826"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440000" cy="396000"/>
                                              </a:xfrm>
                                              <a:prstGeom prst="rect">
                                                <a:avLst/>
                                              </a:prstGeom>
                                              <a:noFill/>
                                              <a:ln>
                                                <a:noFill/>
                                              </a:ln>
                                            </pic:spPr>
                                          </pic:pic>
                                        </a:graphicData>
                                      </a:graphic>
                                    </wp:inline>
                                  </w:drawing>
                                </w:r>
                              </w:p>
                            </w:tc>
                          </w:sdtContent>
                        </w:sdt>
                        <w:tc>
                          <w:tcPr>
                            <w:tcW w:w="5376" w:type="dxa"/>
                          </w:tcPr>
                          <w:p w14:paraId="43D77A91" w14:textId="77777777" w:rsidR="00F46FAD" w:rsidRPr="00AD60C0" w:rsidRDefault="00F46FAD" w:rsidP="00DB06A0">
                            <w:pPr>
                              <w:jc w:val="right"/>
                            </w:pPr>
                          </w:p>
                        </w:tc>
                      </w:tr>
                      <w:tr w:rsidR="00E54128" w14:paraId="3AA4CE95" w14:textId="77777777" w:rsidTr="00F23590">
                        <w:tc>
                          <w:tcPr>
                            <w:tcW w:w="5375" w:type="dxa"/>
                            <w:tcMar>
                              <w:top w:w="85" w:type="dxa"/>
                              <w:bottom w:w="85" w:type="dxa"/>
                            </w:tcMar>
                          </w:tcPr>
                          <w:p w14:paraId="770331F8" w14:textId="77777777" w:rsidR="00F46FAD" w:rsidRDefault="00F46FAD" w:rsidP="00AD60C0"/>
                          <w:p w14:paraId="50A0E743" w14:textId="77777777" w:rsidR="00F46FAD" w:rsidRDefault="00F46FAD" w:rsidP="00AD60C0"/>
                          <w:p w14:paraId="47D4CC08" w14:textId="77777777" w:rsidR="00F46FAD" w:rsidRDefault="00F46FAD" w:rsidP="00AD60C0"/>
                        </w:tc>
                        <w:tc>
                          <w:tcPr>
                            <w:tcW w:w="5376" w:type="dxa"/>
                          </w:tcPr>
                          <w:p w14:paraId="49A42ED0" w14:textId="77777777" w:rsidR="00F46FAD" w:rsidRDefault="00F46FAD" w:rsidP="00DB06A0">
                            <w:pPr>
                              <w:jc w:val="right"/>
                              <w:rPr>
                                <w:noProof/>
                                <w:lang w:bidi="hi-IN"/>
                              </w:rPr>
                            </w:pPr>
                          </w:p>
                        </w:tc>
                      </w:tr>
                    </w:tbl>
                    <w:p w14:paraId="5F960EFB" w14:textId="77777777" w:rsidR="00F46FAD" w:rsidRPr="00B416FE" w:rsidRDefault="00F46FAD" w:rsidP="00F46FAD">
                      <w:pPr>
                        <w:pStyle w:val="Disclaimer"/>
                      </w:pPr>
                    </w:p>
                  </w:txbxContent>
                </v:textbox>
                <w10:wrap anchorx="page" anchory="page"/>
              </v:shape>
            </w:pict>
          </mc:Fallback>
        </mc:AlternateContent>
      </w:r>
    </w:p>
    <w:sectPr w:rsidR="00FB2A81" w:rsidRPr="00AB02FD" w:rsidSect="00453E4D">
      <w:type w:val="continuous"/>
      <w:pgSz w:w="11907" w:h="16840" w:code="9"/>
      <w:pgMar w:top="1134" w:right="567" w:bottom="1134" w:left="567" w:header="0" w:footer="45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3A38" w14:textId="77777777" w:rsidR="002845DC" w:rsidRDefault="002845DC">
      <w:pPr>
        <w:spacing w:before="0" w:after="0" w:line="240" w:lineRule="auto"/>
      </w:pPr>
      <w:r>
        <w:separator/>
      </w:r>
    </w:p>
  </w:endnote>
  <w:endnote w:type="continuationSeparator" w:id="0">
    <w:p w14:paraId="3D39E4A8" w14:textId="77777777" w:rsidR="002845DC" w:rsidRDefault="002845DC">
      <w:pPr>
        <w:spacing w:before="0" w:after="0" w:line="240" w:lineRule="auto"/>
      </w:pPr>
      <w:r>
        <w:continuationSeparator/>
      </w:r>
    </w:p>
  </w:endnote>
  <w:endnote w:type="continuationNotice" w:id="1">
    <w:p w14:paraId="09FABF8E" w14:textId="77777777" w:rsidR="002845DC" w:rsidRDefault="002845D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NBVB J+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CD40" w14:textId="77777777" w:rsidR="00475923" w:rsidRPr="008E276F" w:rsidRDefault="00475923" w:rsidP="008E2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77C4" w14:textId="77777777" w:rsidR="00475923" w:rsidRDefault="00F23590" w:rsidP="00347B15">
    <w:pPr>
      <w:pStyle w:val="Footer"/>
    </w:pPr>
    <w:proofErr w:type="gramStart"/>
    <w:r>
      <w:t>Adviser</w:t>
    </w:r>
    <w:proofErr w:type="gramEnd"/>
    <w:r>
      <w:t xml:space="preserv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3311" w14:textId="77777777" w:rsidR="002845DC" w:rsidRDefault="002845DC">
      <w:pPr>
        <w:spacing w:before="0" w:after="0" w:line="240" w:lineRule="auto"/>
      </w:pPr>
      <w:r>
        <w:separator/>
      </w:r>
    </w:p>
  </w:footnote>
  <w:footnote w:type="continuationSeparator" w:id="0">
    <w:p w14:paraId="2D8379C8" w14:textId="77777777" w:rsidR="002845DC" w:rsidRDefault="002845DC">
      <w:pPr>
        <w:spacing w:before="0" w:after="0" w:line="240" w:lineRule="auto"/>
      </w:pPr>
      <w:r>
        <w:continuationSeparator/>
      </w:r>
    </w:p>
  </w:footnote>
  <w:footnote w:type="continuationNotice" w:id="1">
    <w:p w14:paraId="64EE0CE6" w14:textId="77777777" w:rsidR="002845DC" w:rsidRDefault="002845D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D48A" w14:textId="7CD70B4A" w:rsidR="00BD36E1" w:rsidRDefault="00326ECC">
    <w:pPr>
      <w:pStyle w:val="Header"/>
    </w:pPr>
    <w:r>
      <w:rPr>
        <w:noProof/>
      </w:rPr>
      <w:drawing>
        <wp:anchor distT="0" distB="0" distL="114300" distR="114300" simplePos="0" relativeHeight="251660288" behindDoc="0" locked="0" layoutInCell="1" allowOverlap="1" wp14:anchorId="60D8FEA2" wp14:editId="05A5A016">
          <wp:simplePos x="0" y="0"/>
          <wp:positionH relativeFrom="page">
            <wp:posOffset>17145</wp:posOffset>
          </wp:positionH>
          <wp:positionV relativeFrom="paragraph">
            <wp:posOffset>22</wp:posOffset>
          </wp:positionV>
          <wp:extent cx="7562317" cy="1657350"/>
          <wp:effectExtent l="0" t="0" r="635" b="0"/>
          <wp:wrapNone/>
          <wp:docPr id="656832594" name="Picture 2"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832594" name="Picture 2" descr="A white background with black dot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317" cy="165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769B" w14:textId="77777777" w:rsidR="00475923" w:rsidRDefault="00F23590" w:rsidP="00F41370">
    <w:pPr>
      <w:pStyle w:val="Header"/>
      <w:ind w:hanging="567"/>
    </w:pPr>
    <w:r>
      <w:rPr>
        <w:noProof/>
        <w:lang w:eastAsia="en-AU"/>
      </w:rPr>
      <mc:AlternateContent>
        <mc:Choice Requires="wps">
          <w:drawing>
            <wp:anchor distT="0" distB="0" distL="114300" distR="114300" simplePos="0" relativeHeight="251658240" behindDoc="0" locked="1" layoutInCell="1" allowOverlap="1" wp14:anchorId="6C9C1B72" wp14:editId="3BD5E2AB">
              <wp:simplePos x="0" y="0"/>
              <wp:positionH relativeFrom="page">
                <wp:posOffset>539750</wp:posOffset>
              </wp:positionH>
              <wp:positionV relativeFrom="page">
                <wp:posOffset>4658995</wp:posOffset>
              </wp:positionV>
              <wp:extent cx="6825615" cy="1647825"/>
              <wp:effectExtent l="0" t="0" r="1333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164782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2CD8" w14:textId="77777777" w:rsidR="00475923" w:rsidRDefault="00F23590" w:rsidP="00FE09BB">
                          <w:pPr>
                            <w:rPr>
                              <w:color w:val="FFFFFF" w:themeColor="background1"/>
                            </w:rPr>
                          </w:pPr>
                          <w:r>
                            <w:rPr>
                              <w:color w:val="FFFFFF" w:themeColor="background1"/>
                            </w:rPr>
                            <w:t>October 2014</w:t>
                          </w:r>
                        </w:p>
                        <w:p w14:paraId="4175422B" w14:textId="77777777" w:rsidR="00475923" w:rsidRPr="00F547CA" w:rsidRDefault="00475923" w:rsidP="00FE09BB">
                          <w:pPr>
                            <w:rPr>
                              <w:color w:val="FFFFFF" w:themeColor="background1"/>
                            </w:rPr>
                          </w:pPr>
                        </w:p>
                      </w:txbxContent>
                    </wps:txbx>
                    <wps:bodyPr rot="0" vert="horz" wrap="square" lIns="91440" tIns="45720" rIns="0" bIns="45720" anchor="t" anchorCtr="0" upright="1"/>
                  </wps:wsp>
                </a:graphicData>
              </a:graphic>
              <wp14:sizeRelH relativeFrom="page">
                <wp14:pctWidth>0</wp14:pctWidth>
              </wp14:sizeRelH>
              <wp14:sizeRelV relativeFrom="page">
                <wp14:pctHeight>0</wp14:pctHeight>
              </wp14:sizeRelV>
            </wp:anchor>
          </w:drawing>
        </mc:Choice>
        <mc:Fallback>
          <w:pict>
            <v:shapetype w14:anchorId="6C9C1B72" id="_x0000_t202" coordsize="21600,21600" o:spt="202" path="m,l,21600r21600,l21600,xe">
              <v:stroke joinstyle="miter"/>
              <v:path gradientshapeok="t" o:connecttype="rect"/>
            </v:shapetype>
            <v:shape id="Text Box 1" o:spid="_x0000_s1027" type="#_x0000_t202" style="position:absolute;margin-left:42.5pt;margin-top:366.85pt;width:537.45pt;height:12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" filled="f" fillcolor="yellow" stroked="f">
              <v:textbox inset=",,0">
                <w:txbxContent>
                  <w:p w14:paraId="43702CD8" w14:textId="77777777" w:rsidR="00475923" w:rsidRDefault="00F23590" w:rsidP="00FE09BB">
                    <w:pPr>
                      <w:rPr>
                        <w:color w:val="FFFFFF" w:themeColor="background1"/>
                      </w:rPr>
                    </w:pPr>
                    <w:r>
                      <w:rPr>
                        <w:color w:val="FFFFFF" w:themeColor="background1"/>
                      </w:rPr>
                      <w:t>October 2014</w:t>
                    </w:r>
                  </w:p>
                  <w:p w14:paraId="4175422B" w14:textId="77777777" w:rsidR="00475923" w:rsidRPr="00F547CA" w:rsidRDefault="00475923" w:rsidP="00FE09BB">
                    <w:pPr>
                      <w:rPr>
                        <w:color w:val="FFFFFF" w:themeColor="background1"/>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3BE"/>
    <w:multiLevelType w:val="hybridMultilevel"/>
    <w:tmpl w:val="2340C36A"/>
    <w:lvl w:ilvl="0" w:tplc="F24A899A">
      <w:start w:val="1"/>
      <w:numFmt w:val="bullet"/>
      <w:lvlText w:val=""/>
      <w:lvlJc w:val="left"/>
      <w:pPr>
        <w:ind w:left="720" w:hanging="360"/>
      </w:pPr>
      <w:rPr>
        <w:rFonts w:ascii="Symbol" w:hAnsi="Symbol" w:hint="default"/>
      </w:rPr>
    </w:lvl>
    <w:lvl w:ilvl="1" w:tplc="8460E8EC" w:tentative="1">
      <w:start w:val="1"/>
      <w:numFmt w:val="bullet"/>
      <w:lvlText w:val="o"/>
      <w:lvlJc w:val="left"/>
      <w:pPr>
        <w:ind w:left="1440" w:hanging="360"/>
      </w:pPr>
      <w:rPr>
        <w:rFonts w:ascii="Courier New" w:hAnsi="Courier New" w:cs="Courier New" w:hint="default"/>
      </w:rPr>
    </w:lvl>
    <w:lvl w:ilvl="2" w:tplc="2C24CC4C" w:tentative="1">
      <w:start w:val="1"/>
      <w:numFmt w:val="bullet"/>
      <w:lvlText w:val=""/>
      <w:lvlJc w:val="left"/>
      <w:pPr>
        <w:ind w:left="2160" w:hanging="360"/>
      </w:pPr>
      <w:rPr>
        <w:rFonts w:ascii="Wingdings" w:hAnsi="Wingdings" w:hint="default"/>
      </w:rPr>
    </w:lvl>
    <w:lvl w:ilvl="3" w:tplc="0EE24258" w:tentative="1">
      <w:start w:val="1"/>
      <w:numFmt w:val="bullet"/>
      <w:lvlText w:val=""/>
      <w:lvlJc w:val="left"/>
      <w:pPr>
        <w:ind w:left="2880" w:hanging="360"/>
      </w:pPr>
      <w:rPr>
        <w:rFonts w:ascii="Symbol" w:hAnsi="Symbol" w:hint="default"/>
      </w:rPr>
    </w:lvl>
    <w:lvl w:ilvl="4" w:tplc="A7BC678C" w:tentative="1">
      <w:start w:val="1"/>
      <w:numFmt w:val="bullet"/>
      <w:lvlText w:val="o"/>
      <w:lvlJc w:val="left"/>
      <w:pPr>
        <w:ind w:left="3600" w:hanging="360"/>
      </w:pPr>
      <w:rPr>
        <w:rFonts w:ascii="Courier New" w:hAnsi="Courier New" w:cs="Courier New" w:hint="default"/>
      </w:rPr>
    </w:lvl>
    <w:lvl w:ilvl="5" w:tplc="F48C507A" w:tentative="1">
      <w:start w:val="1"/>
      <w:numFmt w:val="bullet"/>
      <w:lvlText w:val=""/>
      <w:lvlJc w:val="left"/>
      <w:pPr>
        <w:ind w:left="4320" w:hanging="360"/>
      </w:pPr>
      <w:rPr>
        <w:rFonts w:ascii="Wingdings" w:hAnsi="Wingdings" w:hint="default"/>
      </w:rPr>
    </w:lvl>
    <w:lvl w:ilvl="6" w:tplc="C0286858" w:tentative="1">
      <w:start w:val="1"/>
      <w:numFmt w:val="bullet"/>
      <w:lvlText w:val=""/>
      <w:lvlJc w:val="left"/>
      <w:pPr>
        <w:ind w:left="5040" w:hanging="360"/>
      </w:pPr>
      <w:rPr>
        <w:rFonts w:ascii="Symbol" w:hAnsi="Symbol" w:hint="default"/>
      </w:rPr>
    </w:lvl>
    <w:lvl w:ilvl="7" w:tplc="6D42E116" w:tentative="1">
      <w:start w:val="1"/>
      <w:numFmt w:val="bullet"/>
      <w:lvlText w:val="o"/>
      <w:lvlJc w:val="left"/>
      <w:pPr>
        <w:ind w:left="5760" w:hanging="360"/>
      </w:pPr>
      <w:rPr>
        <w:rFonts w:ascii="Courier New" w:hAnsi="Courier New" w:cs="Courier New" w:hint="default"/>
      </w:rPr>
    </w:lvl>
    <w:lvl w:ilvl="8" w:tplc="8A185D50" w:tentative="1">
      <w:start w:val="1"/>
      <w:numFmt w:val="bullet"/>
      <w:lvlText w:val=""/>
      <w:lvlJc w:val="left"/>
      <w:pPr>
        <w:ind w:left="6480" w:hanging="360"/>
      </w:pPr>
      <w:rPr>
        <w:rFonts w:ascii="Wingdings" w:hAnsi="Wingdings" w:hint="default"/>
      </w:rPr>
    </w:lvl>
  </w:abstractNum>
  <w:abstractNum w:abstractNumId="1" w15:restartNumberingAfterBreak="0">
    <w:nsid w:val="1B1F29FD"/>
    <w:multiLevelType w:val="hybridMultilevel"/>
    <w:tmpl w:val="15DE6CDC"/>
    <w:lvl w:ilvl="0" w:tplc="E1E0CD02">
      <w:start w:val="1"/>
      <w:numFmt w:val="bullet"/>
      <w:lvlText w:val=""/>
      <w:lvlJc w:val="left"/>
      <w:pPr>
        <w:ind w:left="720" w:hanging="360"/>
      </w:pPr>
      <w:rPr>
        <w:rFonts w:ascii="Symbol" w:hAnsi="Symbol" w:hint="default"/>
      </w:rPr>
    </w:lvl>
    <w:lvl w:ilvl="1" w:tplc="6DD6267E">
      <w:start w:val="1"/>
      <w:numFmt w:val="bullet"/>
      <w:lvlText w:val="o"/>
      <w:lvlJc w:val="left"/>
      <w:pPr>
        <w:ind w:left="1440" w:hanging="360"/>
      </w:pPr>
      <w:rPr>
        <w:rFonts w:ascii="Courier New" w:hAnsi="Courier New" w:cs="Courier New" w:hint="default"/>
      </w:rPr>
    </w:lvl>
    <w:lvl w:ilvl="2" w:tplc="39FCDC7A" w:tentative="1">
      <w:start w:val="1"/>
      <w:numFmt w:val="bullet"/>
      <w:lvlText w:val=""/>
      <w:lvlJc w:val="left"/>
      <w:pPr>
        <w:ind w:left="2160" w:hanging="360"/>
      </w:pPr>
      <w:rPr>
        <w:rFonts w:ascii="Wingdings" w:hAnsi="Wingdings" w:hint="default"/>
      </w:rPr>
    </w:lvl>
    <w:lvl w:ilvl="3" w:tplc="F1EA5A76" w:tentative="1">
      <w:start w:val="1"/>
      <w:numFmt w:val="bullet"/>
      <w:lvlText w:val=""/>
      <w:lvlJc w:val="left"/>
      <w:pPr>
        <w:ind w:left="2880" w:hanging="360"/>
      </w:pPr>
      <w:rPr>
        <w:rFonts w:ascii="Symbol" w:hAnsi="Symbol" w:hint="default"/>
      </w:rPr>
    </w:lvl>
    <w:lvl w:ilvl="4" w:tplc="C924F030" w:tentative="1">
      <w:start w:val="1"/>
      <w:numFmt w:val="bullet"/>
      <w:lvlText w:val="o"/>
      <w:lvlJc w:val="left"/>
      <w:pPr>
        <w:ind w:left="3600" w:hanging="360"/>
      </w:pPr>
      <w:rPr>
        <w:rFonts w:ascii="Courier New" w:hAnsi="Courier New" w:cs="Courier New" w:hint="default"/>
      </w:rPr>
    </w:lvl>
    <w:lvl w:ilvl="5" w:tplc="0864565A" w:tentative="1">
      <w:start w:val="1"/>
      <w:numFmt w:val="bullet"/>
      <w:lvlText w:val=""/>
      <w:lvlJc w:val="left"/>
      <w:pPr>
        <w:ind w:left="4320" w:hanging="360"/>
      </w:pPr>
      <w:rPr>
        <w:rFonts w:ascii="Wingdings" w:hAnsi="Wingdings" w:hint="default"/>
      </w:rPr>
    </w:lvl>
    <w:lvl w:ilvl="6" w:tplc="3E7ED5F2" w:tentative="1">
      <w:start w:val="1"/>
      <w:numFmt w:val="bullet"/>
      <w:lvlText w:val=""/>
      <w:lvlJc w:val="left"/>
      <w:pPr>
        <w:ind w:left="5040" w:hanging="360"/>
      </w:pPr>
      <w:rPr>
        <w:rFonts w:ascii="Symbol" w:hAnsi="Symbol" w:hint="default"/>
      </w:rPr>
    </w:lvl>
    <w:lvl w:ilvl="7" w:tplc="374E3366" w:tentative="1">
      <w:start w:val="1"/>
      <w:numFmt w:val="bullet"/>
      <w:lvlText w:val="o"/>
      <w:lvlJc w:val="left"/>
      <w:pPr>
        <w:ind w:left="5760" w:hanging="360"/>
      </w:pPr>
      <w:rPr>
        <w:rFonts w:ascii="Courier New" w:hAnsi="Courier New" w:cs="Courier New" w:hint="default"/>
      </w:rPr>
    </w:lvl>
    <w:lvl w:ilvl="8" w:tplc="166C7CA8" w:tentative="1">
      <w:start w:val="1"/>
      <w:numFmt w:val="bullet"/>
      <w:lvlText w:val=""/>
      <w:lvlJc w:val="left"/>
      <w:pPr>
        <w:ind w:left="6480" w:hanging="360"/>
      </w:pPr>
      <w:rPr>
        <w:rFonts w:ascii="Wingdings" w:hAnsi="Wingdings" w:hint="default"/>
      </w:rPr>
    </w:lvl>
  </w:abstractNum>
  <w:abstractNum w:abstractNumId="2" w15:restartNumberingAfterBreak="0">
    <w:nsid w:val="27632AD6"/>
    <w:multiLevelType w:val="hybridMultilevel"/>
    <w:tmpl w:val="22F22A6C"/>
    <w:lvl w:ilvl="0" w:tplc="517A1814">
      <w:start w:val="1"/>
      <w:numFmt w:val="bullet"/>
      <w:lvlText w:val=""/>
      <w:lvlJc w:val="left"/>
      <w:pPr>
        <w:ind w:left="780" w:hanging="360"/>
      </w:pPr>
      <w:rPr>
        <w:rFonts w:ascii="Symbol" w:hAnsi="Symbol" w:hint="default"/>
      </w:rPr>
    </w:lvl>
    <w:lvl w:ilvl="1" w:tplc="308845DA" w:tentative="1">
      <w:start w:val="1"/>
      <w:numFmt w:val="bullet"/>
      <w:lvlText w:val="o"/>
      <w:lvlJc w:val="left"/>
      <w:pPr>
        <w:ind w:left="1500" w:hanging="360"/>
      </w:pPr>
      <w:rPr>
        <w:rFonts w:ascii="Courier New" w:hAnsi="Courier New" w:cs="Courier New" w:hint="default"/>
      </w:rPr>
    </w:lvl>
    <w:lvl w:ilvl="2" w:tplc="3B7442A8" w:tentative="1">
      <w:start w:val="1"/>
      <w:numFmt w:val="bullet"/>
      <w:lvlText w:val=""/>
      <w:lvlJc w:val="left"/>
      <w:pPr>
        <w:ind w:left="2220" w:hanging="360"/>
      </w:pPr>
      <w:rPr>
        <w:rFonts w:ascii="Wingdings" w:hAnsi="Wingdings" w:hint="default"/>
      </w:rPr>
    </w:lvl>
    <w:lvl w:ilvl="3" w:tplc="A4909CAC" w:tentative="1">
      <w:start w:val="1"/>
      <w:numFmt w:val="bullet"/>
      <w:lvlText w:val=""/>
      <w:lvlJc w:val="left"/>
      <w:pPr>
        <w:ind w:left="2940" w:hanging="360"/>
      </w:pPr>
      <w:rPr>
        <w:rFonts w:ascii="Symbol" w:hAnsi="Symbol" w:hint="default"/>
      </w:rPr>
    </w:lvl>
    <w:lvl w:ilvl="4" w:tplc="FA10C03E" w:tentative="1">
      <w:start w:val="1"/>
      <w:numFmt w:val="bullet"/>
      <w:lvlText w:val="o"/>
      <w:lvlJc w:val="left"/>
      <w:pPr>
        <w:ind w:left="3660" w:hanging="360"/>
      </w:pPr>
      <w:rPr>
        <w:rFonts w:ascii="Courier New" w:hAnsi="Courier New" w:cs="Courier New" w:hint="default"/>
      </w:rPr>
    </w:lvl>
    <w:lvl w:ilvl="5" w:tplc="C562F086" w:tentative="1">
      <w:start w:val="1"/>
      <w:numFmt w:val="bullet"/>
      <w:lvlText w:val=""/>
      <w:lvlJc w:val="left"/>
      <w:pPr>
        <w:ind w:left="4380" w:hanging="360"/>
      </w:pPr>
      <w:rPr>
        <w:rFonts w:ascii="Wingdings" w:hAnsi="Wingdings" w:hint="default"/>
      </w:rPr>
    </w:lvl>
    <w:lvl w:ilvl="6" w:tplc="CA1ACAE8" w:tentative="1">
      <w:start w:val="1"/>
      <w:numFmt w:val="bullet"/>
      <w:lvlText w:val=""/>
      <w:lvlJc w:val="left"/>
      <w:pPr>
        <w:ind w:left="5100" w:hanging="360"/>
      </w:pPr>
      <w:rPr>
        <w:rFonts w:ascii="Symbol" w:hAnsi="Symbol" w:hint="default"/>
      </w:rPr>
    </w:lvl>
    <w:lvl w:ilvl="7" w:tplc="D68A06AC" w:tentative="1">
      <w:start w:val="1"/>
      <w:numFmt w:val="bullet"/>
      <w:lvlText w:val="o"/>
      <w:lvlJc w:val="left"/>
      <w:pPr>
        <w:ind w:left="5820" w:hanging="360"/>
      </w:pPr>
      <w:rPr>
        <w:rFonts w:ascii="Courier New" w:hAnsi="Courier New" w:cs="Courier New" w:hint="default"/>
      </w:rPr>
    </w:lvl>
    <w:lvl w:ilvl="8" w:tplc="55FAED22" w:tentative="1">
      <w:start w:val="1"/>
      <w:numFmt w:val="bullet"/>
      <w:lvlText w:val=""/>
      <w:lvlJc w:val="left"/>
      <w:pPr>
        <w:ind w:left="6540" w:hanging="360"/>
      </w:pPr>
      <w:rPr>
        <w:rFonts w:ascii="Wingdings" w:hAnsi="Wingdings" w:hint="default"/>
      </w:rPr>
    </w:lvl>
  </w:abstractNum>
  <w:abstractNum w:abstractNumId="3" w15:restartNumberingAfterBreak="0">
    <w:nsid w:val="2BF80192"/>
    <w:multiLevelType w:val="hybridMultilevel"/>
    <w:tmpl w:val="F990D68E"/>
    <w:lvl w:ilvl="0" w:tplc="D0586930">
      <w:start w:val="1"/>
      <w:numFmt w:val="bullet"/>
      <w:lvlText w:val=""/>
      <w:lvlJc w:val="left"/>
      <w:pPr>
        <w:ind w:left="720" w:hanging="360"/>
      </w:pPr>
      <w:rPr>
        <w:rFonts w:ascii="Symbol" w:hAnsi="Symbol" w:hint="default"/>
      </w:rPr>
    </w:lvl>
    <w:lvl w:ilvl="1" w:tplc="F508E474" w:tentative="1">
      <w:start w:val="1"/>
      <w:numFmt w:val="bullet"/>
      <w:lvlText w:val="o"/>
      <w:lvlJc w:val="left"/>
      <w:pPr>
        <w:ind w:left="1440" w:hanging="360"/>
      </w:pPr>
      <w:rPr>
        <w:rFonts w:ascii="Courier New" w:hAnsi="Courier New" w:cs="Courier New" w:hint="default"/>
      </w:rPr>
    </w:lvl>
    <w:lvl w:ilvl="2" w:tplc="EC6CADBE" w:tentative="1">
      <w:start w:val="1"/>
      <w:numFmt w:val="bullet"/>
      <w:lvlText w:val=""/>
      <w:lvlJc w:val="left"/>
      <w:pPr>
        <w:ind w:left="2160" w:hanging="360"/>
      </w:pPr>
      <w:rPr>
        <w:rFonts w:ascii="Wingdings" w:hAnsi="Wingdings" w:hint="default"/>
      </w:rPr>
    </w:lvl>
    <w:lvl w:ilvl="3" w:tplc="FEFCA752" w:tentative="1">
      <w:start w:val="1"/>
      <w:numFmt w:val="bullet"/>
      <w:lvlText w:val=""/>
      <w:lvlJc w:val="left"/>
      <w:pPr>
        <w:ind w:left="2880" w:hanging="360"/>
      </w:pPr>
      <w:rPr>
        <w:rFonts w:ascii="Symbol" w:hAnsi="Symbol" w:hint="default"/>
      </w:rPr>
    </w:lvl>
    <w:lvl w:ilvl="4" w:tplc="9D08CF0C" w:tentative="1">
      <w:start w:val="1"/>
      <w:numFmt w:val="bullet"/>
      <w:lvlText w:val="o"/>
      <w:lvlJc w:val="left"/>
      <w:pPr>
        <w:ind w:left="3600" w:hanging="360"/>
      </w:pPr>
      <w:rPr>
        <w:rFonts w:ascii="Courier New" w:hAnsi="Courier New" w:cs="Courier New" w:hint="default"/>
      </w:rPr>
    </w:lvl>
    <w:lvl w:ilvl="5" w:tplc="BA0AB162" w:tentative="1">
      <w:start w:val="1"/>
      <w:numFmt w:val="bullet"/>
      <w:lvlText w:val=""/>
      <w:lvlJc w:val="left"/>
      <w:pPr>
        <w:ind w:left="4320" w:hanging="360"/>
      </w:pPr>
      <w:rPr>
        <w:rFonts w:ascii="Wingdings" w:hAnsi="Wingdings" w:hint="default"/>
      </w:rPr>
    </w:lvl>
    <w:lvl w:ilvl="6" w:tplc="73946F6E" w:tentative="1">
      <w:start w:val="1"/>
      <w:numFmt w:val="bullet"/>
      <w:lvlText w:val=""/>
      <w:lvlJc w:val="left"/>
      <w:pPr>
        <w:ind w:left="5040" w:hanging="360"/>
      </w:pPr>
      <w:rPr>
        <w:rFonts w:ascii="Symbol" w:hAnsi="Symbol" w:hint="default"/>
      </w:rPr>
    </w:lvl>
    <w:lvl w:ilvl="7" w:tplc="4A84208A" w:tentative="1">
      <w:start w:val="1"/>
      <w:numFmt w:val="bullet"/>
      <w:lvlText w:val="o"/>
      <w:lvlJc w:val="left"/>
      <w:pPr>
        <w:ind w:left="5760" w:hanging="360"/>
      </w:pPr>
      <w:rPr>
        <w:rFonts w:ascii="Courier New" w:hAnsi="Courier New" w:cs="Courier New" w:hint="default"/>
      </w:rPr>
    </w:lvl>
    <w:lvl w:ilvl="8" w:tplc="9C4E0BBA" w:tentative="1">
      <w:start w:val="1"/>
      <w:numFmt w:val="bullet"/>
      <w:lvlText w:val=""/>
      <w:lvlJc w:val="left"/>
      <w:pPr>
        <w:ind w:left="6480" w:hanging="360"/>
      </w:pPr>
      <w:rPr>
        <w:rFonts w:ascii="Wingdings" w:hAnsi="Wingdings" w:hint="default"/>
      </w:rPr>
    </w:lvl>
  </w:abstractNum>
  <w:abstractNum w:abstractNumId="4" w15:restartNumberingAfterBreak="0">
    <w:nsid w:val="476A67EA"/>
    <w:multiLevelType w:val="hybridMultilevel"/>
    <w:tmpl w:val="8D9893F6"/>
    <w:lvl w:ilvl="0" w:tplc="226E287C">
      <w:start w:val="1"/>
      <w:numFmt w:val="bullet"/>
      <w:lvlText w:val=""/>
      <w:lvlJc w:val="left"/>
      <w:pPr>
        <w:ind w:left="720" w:hanging="360"/>
      </w:pPr>
      <w:rPr>
        <w:rFonts w:ascii="Symbol" w:hAnsi="Symbol" w:hint="default"/>
      </w:rPr>
    </w:lvl>
    <w:lvl w:ilvl="1" w:tplc="785E1C38" w:tentative="1">
      <w:start w:val="1"/>
      <w:numFmt w:val="bullet"/>
      <w:lvlText w:val="o"/>
      <w:lvlJc w:val="left"/>
      <w:pPr>
        <w:ind w:left="1440" w:hanging="360"/>
      </w:pPr>
      <w:rPr>
        <w:rFonts w:ascii="Courier New" w:hAnsi="Courier New" w:cs="Courier New" w:hint="default"/>
      </w:rPr>
    </w:lvl>
    <w:lvl w:ilvl="2" w:tplc="1040DA7E" w:tentative="1">
      <w:start w:val="1"/>
      <w:numFmt w:val="bullet"/>
      <w:lvlText w:val=""/>
      <w:lvlJc w:val="left"/>
      <w:pPr>
        <w:ind w:left="2160" w:hanging="360"/>
      </w:pPr>
      <w:rPr>
        <w:rFonts w:ascii="Wingdings" w:hAnsi="Wingdings" w:hint="default"/>
      </w:rPr>
    </w:lvl>
    <w:lvl w:ilvl="3" w:tplc="D0DC35D8" w:tentative="1">
      <w:start w:val="1"/>
      <w:numFmt w:val="bullet"/>
      <w:lvlText w:val=""/>
      <w:lvlJc w:val="left"/>
      <w:pPr>
        <w:ind w:left="2880" w:hanging="360"/>
      </w:pPr>
      <w:rPr>
        <w:rFonts w:ascii="Symbol" w:hAnsi="Symbol" w:hint="default"/>
      </w:rPr>
    </w:lvl>
    <w:lvl w:ilvl="4" w:tplc="1C3214BC" w:tentative="1">
      <w:start w:val="1"/>
      <w:numFmt w:val="bullet"/>
      <w:lvlText w:val="o"/>
      <w:lvlJc w:val="left"/>
      <w:pPr>
        <w:ind w:left="3600" w:hanging="360"/>
      </w:pPr>
      <w:rPr>
        <w:rFonts w:ascii="Courier New" w:hAnsi="Courier New" w:cs="Courier New" w:hint="default"/>
      </w:rPr>
    </w:lvl>
    <w:lvl w:ilvl="5" w:tplc="BE2AEA98" w:tentative="1">
      <w:start w:val="1"/>
      <w:numFmt w:val="bullet"/>
      <w:lvlText w:val=""/>
      <w:lvlJc w:val="left"/>
      <w:pPr>
        <w:ind w:left="4320" w:hanging="360"/>
      </w:pPr>
      <w:rPr>
        <w:rFonts w:ascii="Wingdings" w:hAnsi="Wingdings" w:hint="default"/>
      </w:rPr>
    </w:lvl>
    <w:lvl w:ilvl="6" w:tplc="7484790A" w:tentative="1">
      <w:start w:val="1"/>
      <w:numFmt w:val="bullet"/>
      <w:lvlText w:val=""/>
      <w:lvlJc w:val="left"/>
      <w:pPr>
        <w:ind w:left="5040" w:hanging="360"/>
      </w:pPr>
      <w:rPr>
        <w:rFonts w:ascii="Symbol" w:hAnsi="Symbol" w:hint="default"/>
      </w:rPr>
    </w:lvl>
    <w:lvl w:ilvl="7" w:tplc="143EEB8E" w:tentative="1">
      <w:start w:val="1"/>
      <w:numFmt w:val="bullet"/>
      <w:lvlText w:val="o"/>
      <w:lvlJc w:val="left"/>
      <w:pPr>
        <w:ind w:left="5760" w:hanging="360"/>
      </w:pPr>
      <w:rPr>
        <w:rFonts w:ascii="Courier New" w:hAnsi="Courier New" w:cs="Courier New" w:hint="default"/>
      </w:rPr>
    </w:lvl>
    <w:lvl w:ilvl="8" w:tplc="400EDB58" w:tentative="1">
      <w:start w:val="1"/>
      <w:numFmt w:val="bullet"/>
      <w:lvlText w:val=""/>
      <w:lvlJc w:val="left"/>
      <w:pPr>
        <w:ind w:left="6480" w:hanging="360"/>
      </w:pPr>
      <w:rPr>
        <w:rFonts w:ascii="Wingdings" w:hAnsi="Wingdings" w:hint="default"/>
      </w:rPr>
    </w:lvl>
  </w:abstractNum>
  <w:abstractNum w:abstractNumId="5" w15:restartNumberingAfterBreak="0">
    <w:nsid w:val="4DE169D5"/>
    <w:multiLevelType w:val="hybridMultilevel"/>
    <w:tmpl w:val="A71AFA88"/>
    <w:lvl w:ilvl="0" w:tplc="75ACA6FC">
      <w:start w:val="1"/>
      <w:numFmt w:val="bullet"/>
      <w:lvlText w:val=""/>
      <w:lvlJc w:val="left"/>
      <w:pPr>
        <w:ind w:left="720" w:hanging="360"/>
      </w:pPr>
      <w:rPr>
        <w:rFonts w:ascii="Symbol" w:hAnsi="Symbol" w:hint="default"/>
      </w:rPr>
    </w:lvl>
    <w:lvl w:ilvl="1" w:tplc="A7841500" w:tentative="1">
      <w:start w:val="1"/>
      <w:numFmt w:val="bullet"/>
      <w:lvlText w:val="o"/>
      <w:lvlJc w:val="left"/>
      <w:pPr>
        <w:ind w:left="1440" w:hanging="360"/>
      </w:pPr>
      <w:rPr>
        <w:rFonts w:ascii="Courier New" w:hAnsi="Courier New" w:cs="Courier New" w:hint="default"/>
      </w:rPr>
    </w:lvl>
    <w:lvl w:ilvl="2" w:tplc="E062984E" w:tentative="1">
      <w:start w:val="1"/>
      <w:numFmt w:val="bullet"/>
      <w:lvlText w:val=""/>
      <w:lvlJc w:val="left"/>
      <w:pPr>
        <w:ind w:left="2160" w:hanging="360"/>
      </w:pPr>
      <w:rPr>
        <w:rFonts w:ascii="Wingdings" w:hAnsi="Wingdings" w:hint="default"/>
      </w:rPr>
    </w:lvl>
    <w:lvl w:ilvl="3" w:tplc="5016E278" w:tentative="1">
      <w:start w:val="1"/>
      <w:numFmt w:val="bullet"/>
      <w:lvlText w:val=""/>
      <w:lvlJc w:val="left"/>
      <w:pPr>
        <w:ind w:left="2880" w:hanging="360"/>
      </w:pPr>
      <w:rPr>
        <w:rFonts w:ascii="Symbol" w:hAnsi="Symbol" w:hint="default"/>
      </w:rPr>
    </w:lvl>
    <w:lvl w:ilvl="4" w:tplc="A06CE872" w:tentative="1">
      <w:start w:val="1"/>
      <w:numFmt w:val="bullet"/>
      <w:lvlText w:val="o"/>
      <w:lvlJc w:val="left"/>
      <w:pPr>
        <w:ind w:left="3600" w:hanging="360"/>
      </w:pPr>
      <w:rPr>
        <w:rFonts w:ascii="Courier New" w:hAnsi="Courier New" w:cs="Courier New" w:hint="default"/>
      </w:rPr>
    </w:lvl>
    <w:lvl w:ilvl="5" w:tplc="17080B2E" w:tentative="1">
      <w:start w:val="1"/>
      <w:numFmt w:val="bullet"/>
      <w:lvlText w:val=""/>
      <w:lvlJc w:val="left"/>
      <w:pPr>
        <w:ind w:left="4320" w:hanging="360"/>
      </w:pPr>
      <w:rPr>
        <w:rFonts w:ascii="Wingdings" w:hAnsi="Wingdings" w:hint="default"/>
      </w:rPr>
    </w:lvl>
    <w:lvl w:ilvl="6" w:tplc="3EC21890" w:tentative="1">
      <w:start w:val="1"/>
      <w:numFmt w:val="bullet"/>
      <w:lvlText w:val=""/>
      <w:lvlJc w:val="left"/>
      <w:pPr>
        <w:ind w:left="5040" w:hanging="360"/>
      </w:pPr>
      <w:rPr>
        <w:rFonts w:ascii="Symbol" w:hAnsi="Symbol" w:hint="default"/>
      </w:rPr>
    </w:lvl>
    <w:lvl w:ilvl="7" w:tplc="9C9E0A12" w:tentative="1">
      <w:start w:val="1"/>
      <w:numFmt w:val="bullet"/>
      <w:lvlText w:val="o"/>
      <w:lvlJc w:val="left"/>
      <w:pPr>
        <w:ind w:left="5760" w:hanging="360"/>
      </w:pPr>
      <w:rPr>
        <w:rFonts w:ascii="Courier New" w:hAnsi="Courier New" w:cs="Courier New" w:hint="default"/>
      </w:rPr>
    </w:lvl>
    <w:lvl w:ilvl="8" w:tplc="9D381AB0" w:tentative="1">
      <w:start w:val="1"/>
      <w:numFmt w:val="bullet"/>
      <w:lvlText w:val=""/>
      <w:lvlJc w:val="left"/>
      <w:pPr>
        <w:ind w:left="6480" w:hanging="360"/>
      </w:pPr>
      <w:rPr>
        <w:rFonts w:ascii="Wingdings" w:hAnsi="Wingdings" w:hint="default"/>
      </w:rPr>
    </w:lvl>
  </w:abstractNum>
  <w:abstractNum w:abstractNumId="6" w15:restartNumberingAfterBreak="0">
    <w:nsid w:val="570D4DB1"/>
    <w:multiLevelType w:val="hybridMultilevel"/>
    <w:tmpl w:val="96FCC5E8"/>
    <w:lvl w:ilvl="0" w:tplc="4B186FB6">
      <w:start w:val="1"/>
      <w:numFmt w:val="bullet"/>
      <w:lvlText w:val=""/>
      <w:lvlJc w:val="left"/>
      <w:pPr>
        <w:ind w:left="780" w:hanging="360"/>
      </w:pPr>
      <w:rPr>
        <w:rFonts w:ascii="Symbol" w:hAnsi="Symbol" w:hint="default"/>
      </w:rPr>
    </w:lvl>
    <w:lvl w:ilvl="1" w:tplc="22CEA954" w:tentative="1">
      <w:start w:val="1"/>
      <w:numFmt w:val="bullet"/>
      <w:lvlText w:val="o"/>
      <w:lvlJc w:val="left"/>
      <w:pPr>
        <w:ind w:left="1500" w:hanging="360"/>
      </w:pPr>
      <w:rPr>
        <w:rFonts w:ascii="Courier New" w:hAnsi="Courier New" w:cs="Courier New" w:hint="default"/>
      </w:rPr>
    </w:lvl>
    <w:lvl w:ilvl="2" w:tplc="918AD3AA" w:tentative="1">
      <w:start w:val="1"/>
      <w:numFmt w:val="bullet"/>
      <w:lvlText w:val=""/>
      <w:lvlJc w:val="left"/>
      <w:pPr>
        <w:ind w:left="2220" w:hanging="360"/>
      </w:pPr>
      <w:rPr>
        <w:rFonts w:ascii="Wingdings" w:hAnsi="Wingdings" w:hint="default"/>
      </w:rPr>
    </w:lvl>
    <w:lvl w:ilvl="3" w:tplc="C7DA8708" w:tentative="1">
      <w:start w:val="1"/>
      <w:numFmt w:val="bullet"/>
      <w:lvlText w:val=""/>
      <w:lvlJc w:val="left"/>
      <w:pPr>
        <w:ind w:left="2940" w:hanging="360"/>
      </w:pPr>
      <w:rPr>
        <w:rFonts w:ascii="Symbol" w:hAnsi="Symbol" w:hint="default"/>
      </w:rPr>
    </w:lvl>
    <w:lvl w:ilvl="4" w:tplc="DD98BB8A" w:tentative="1">
      <w:start w:val="1"/>
      <w:numFmt w:val="bullet"/>
      <w:lvlText w:val="o"/>
      <w:lvlJc w:val="left"/>
      <w:pPr>
        <w:ind w:left="3660" w:hanging="360"/>
      </w:pPr>
      <w:rPr>
        <w:rFonts w:ascii="Courier New" w:hAnsi="Courier New" w:cs="Courier New" w:hint="default"/>
      </w:rPr>
    </w:lvl>
    <w:lvl w:ilvl="5" w:tplc="0EA2A1C6" w:tentative="1">
      <w:start w:val="1"/>
      <w:numFmt w:val="bullet"/>
      <w:lvlText w:val=""/>
      <w:lvlJc w:val="left"/>
      <w:pPr>
        <w:ind w:left="4380" w:hanging="360"/>
      </w:pPr>
      <w:rPr>
        <w:rFonts w:ascii="Wingdings" w:hAnsi="Wingdings" w:hint="default"/>
      </w:rPr>
    </w:lvl>
    <w:lvl w:ilvl="6" w:tplc="9B686132" w:tentative="1">
      <w:start w:val="1"/>
      <w:numFmt w:val="bullet"/>
      <w:lvlText w:val=""/>
      <w:lvlJc w:val="left"/>
      <w:pPr>
        <w:ind w:left="5100" w:hanging="360"/>
      </w:pPr>
      <w:rPr>
        <w:rFonts w:ascii="Symbol" w:hAnsi="Symbol" w:hint="default"/>
      </w:rPr>
    </w:lvl>
    <w:lvl w:ilvl="7" w:tplc="1AA45678" w:tentative="1">
      <w:start w:val="1"/>
      <w:numFmt w:val="bullet"/>
      <w:lvlText w:val="o"/>
      <w:lvlJc w:val="left"/>
      <w:pPr>
        <w:ind w:left="5820" w:hanging="360"/>
      </w:pPr>
      <w:rPr>
        <w:rFonts w:ascii="Courier New" w:hAnsi="Courier New" w:cs="Courier New" w:hint="default"/>
      </w:rPr>
    </w:lvl>
    <w:lvl w:ilvl="8" w:tplc="B3E4B5DA" w:tentative="1">
      <w:start w:val="1"/>
      <w:numFmt w:val="bullet"/>
      <w:lvlText w:val=""/>
      <w:lvlJc w:val="left"/>
      <w:pPr>
        <w:ind w:left="6540" w:hanging="360"/>
      </w:pPr>
      <w:rPr>
        <w:rFonts w:ascii="Wingdings" w:hAnsi="Wingdings" w:hint="default"/>
      </w:rPr>
    </w:lvl>
  </w:abstractNum>
  <w:num w:numId="1" w16cid:durableId="1341737010">
    <w:abstractNumId w:val="4"/>
  </w:num>
  <w:num w:numId="2" w16cid:durableId="1421484934">
    <w:abstractNumId w:val="5"/>
  </w:num>
  <w:num w:numId="3" w16cid:durableId="270553150">
    <w:abstractNumId w:val="0"/>
  </w:num>
  <w:num w:numId="4" w16cid:durableId="207645681">
    <w:abstractNumId w:val="3"/>
  </w:num>
  <w:num w:numId="5" w16cid:durableId="1167357796">
    <w:abstractNumId w:val="1"/>
  </w:num>
  <w:num w:numId="6" w16cid:durableId="133908638">
    <w:abstractNumId w:val="6"/>
  </w:num>
  <w:num w:numId="7" w16cid:durableId="190147394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2DB"/>
    <w:rsid w:val="000043C0"/>
    <w:rsid w:val="0000476C"/>
    <w:rsid w:val="0000779F"/>
    <w:rsid w:val="00010AAF"/>
    <w:rsid w:val="00013416"/>
    <w:rsid w:val="00017653"/>
    <w:rsid w:val="00021BF2"/>
    <w:rsid w:val="00023E8E"/>
    <w:rsid w:val="00026F73"/>
    <w:rsid w:val="00033266"/>
    <w:rsid w:val="00034579"/>
    <w:rsid w:val="00034D53"/>
    <w:rsid w:val="00044C57"/>
    <w:rsid w:val="0004564B"/>
    <w:rsid w:val="000546C3"/>
    <w:rsid w:val="00055DAA"/>
    <w:rsid w:val="00055E62"/>
    <w:rsid w:val="00061244"/>
    <w:rsid w:val="000615E9"/>
    <w:rsid w:val="00063656"/>
    <w:rsid w:val="0007346C"/>
    <w:rsid w:val="0007381F"/>
    <w:rsid w:val="00080473"/>
    <w:rsid w:val="000806B8"/>
    <w:rsid w:val="0008116B"/>
    <w:rsid w:val="00083B5F"/>
    <w:rsid w:val="0008478A"/>
    <w:rsid w:val="000850D6"/>
    <w:rsid w:val="00086A5F"/>
    <w:rsid w:val="00087863"/>
    <w:rsid w:val="00090757"/>
    <w:rsid w:val="0009189B"/>
    <w:rsid w:val="0009209A"/>
    <w:rsid w:val="00093D76"/>
    <w:rsid w:val="00093FC3"/>
    <w:rsid w:val="000943C5"/>
    <w:rsid w:val="000979BB"/>
    <w:rsid w:val="000A0877"/>
    <w:rsid w:val="000A18E8"/>
    <w:rsid w:val="000B056A"/>
    <w:rsid w:val="000B1ED7"/>
    <w:rsid w:val="000B719B"/>
    <w:rsid w:val="000B7753"/>
    <w:rsid w:val="000C009F"/>
    <w:rsid w:val="000C0D1B"/>
    <w:rsid w:val="000C3D34"/>
    <w:rsid w:val="000D0FA1"/>
    <w:rsid w:val="000D218F"/>
    <w:rsid w:val="000D5927"/>
    <w:rsid w:val="000E182D"/>
    <w:rsid w:val="000E5328"/>
    <w:rsid w:val="000E6A74"/>
    <w:rsid w:val="000E7712"/>
    <w:rsid w:val="000F287E"/>
    <w:rsid w:val="000F3918"/>
    <w:rsid w:val="000F7977"/>
    <w:rsid w:val="001017BF"/>
    <w:rsid w:val="0010247D"/>
    <w:rsid w:val="00111A30"/>
    <w:rsid w:val="00112AE2"/>
    <w:rsid w:val="001140C2"/>
    <w:rsid w:val="00114701"/>
    <w:rsid w:val="00117A42"/>
    <w:rsid w:val="00122FA3"/>
    <w:rsid w:val="00123C7F"/>
    <w:rsid w:val="00124D1B"/>
    <w:rsid w:val="00126756"/>
    <w:rsid w:val="00130C52"/>
    <w:rsid w:val="00135865"/>
    <w:rsid w:val="00137685"/>
    <w:rsid w:val="00141B53"/>
    <w:rsid w:val="0014337A"/>
    <w:rsid w:val="00144627"/>
    <w:rsid w:val="00144E16"/>
    <w:rsid w:val="00152049"/>
    <w:rsid w:val="001536AE"/>
    <w:rsid w:val="00153FAF"/>
    <w:rsid w:val="001553D0"/>
    <w:rsid w:val="00155774"/>
    <w:rsid w:val="001600B2"/>
    <w:rsid w:val="00163F03"/>
    <w:rsid w:val="001670C5"/>
    <w:rsid w:val="001707F3"/>
    <w:rsid w:val="00170E36"/>
    <w:rsid w:val="0017105D"/>
    <w:rsid w:val="00175639"/>
    <w:rsid w:val="00175845"/>
    <w:rsid w:val="00177157"/>
    <w:rsid w:val="00180536"/>
    <w:rsid w:val="00181F83"/>
    <w:rsid w:val="00182856"/>
    <w:rsid w:val="00184DB5"/>
    <w:rsid w:val="00186BBE"/>
    <w:rsid w:val="00190791"/>
    <w:rsid w:val="001A1110"/>
    <w:rsid w:val="001A5F68"/>
    <w:rsid w:val="001A7A97"/>
    <w:rsid w:val="001B07B6"/>
    <w:rsid w:val="001B08EE"/>
    <w:rsid w:val="001B157D"/>
    <w:rsid w:val="001B2C21"/>
    <w:rsid w:val="001B6CB5"/>
    <w:rsid w:val="001C0DCB"/>
    <w:rsid w:val="001C1001"/>
    <w:rsid w:val="001C2001"/>
    <w:rsid w:val="001C6473"/>
    <w:rsid w:val="001C7000"/>
    <w:rsid w:val="001D1397"/>
    <w:rsid w:val="001D1A39"/>
    <w:rsid w:val="001D772E"/>
    <w:rsid w:val="001E1B7C"/>
    <w:rsid w:val="001E2825"/>
    <w:rsid w:val="001E3E6E"/>
    <w:rsid w:val="001E4CAE"/>
    <w:rsid w:val="001F26EA"/>
    <w:rsid w:val="001F4560"/>
    <w:rsid w:val="001F47F8"/>
    <w:rsid w:val="0020079B"/>
    <w:rsid w:val="002020F4"/>
    <w:rsid w:val="002028E9"/>
    <w:rsid w:val="0020315D"/>
    <w:rsid w:val="00205F69"/>
    <w:rsid w:val="002073C8"/>
    <w:rsid w:val="00211478"/>
    <w:rsid w:val="00211EC0"/>
    <w:rsid w:val="00213ED5"/>
    <w:rsid w:val="002142A6"/>
    <w:rsid w:val="002168A2"/>
    <w:rsid w:val="00220400"/>
    <w:rsid w:val="00220FB7"/>
    <w:rsid w:val="00221038"/>
    <w:rsid w:val="0022761F"/>
    <w:rsid w:val="0023155E"/>
    <w:rsid w:val="002319E9"/>
    <w:rsid w:val="0023409C"/>
    <w:rsid w:val="002344C7"/>
    <w:rsid w:val="00234587"/>
    <w:rsid w:val="002363D0"/>
    <w:rsid w:val="00236665"/>
    <w:rsid w:val="00237B26"/>
    <w:rsid w:val="002431A0"/>
    <w:rsid w:val="002444B6"/>
    <w:rsid w:val="00244F01"/>
    <w:rsid w:val="00245981"/>
    <w:rsid w:val="00250463"/>
    <w:rsid w:val="00257720"/>
    <w:rsid w:val="002645E4"/>
    <w:rsid w:val="00264C91"/>
    <w:rsid w:val="00265E88"/>
    <w:rsid w:val="00266077"/>
    <w:rsid w:val="00267237"/>
    <w:rsid w:val="00267E54"/>
    <w:rsid w:val="00270CE9"/>
    <w:rsid w:val="00271883"/>
    <w:rsid w:val="0027505A"/>
    <w:rsid w:val="0027625C"/>
    <w:rsid w:val="0028445E"/>
    <w:rsid w:val="002845DC"/>
    <w:rsid w:val="00284A37"/>
    <w:rsid w:val="002856B1"/>
    <w:rsid w:val="002857C5"/>
    <w:rsid w:val="0028657D"/>
    <w:rsid w:val="00287CD8"/>
    <w:rsid w:val="00292EF3"/>
    <w:rsid w:val="002A32B4"/>
    <w:rsid w:val="002B5D86"/>
    <w:rsid w:val="002C066F"/>
    <w:rsid w:val="002C1C6E"/>
    <w:rsid w:val="002C4C74"/>
    <w:rsid w:val="002C515B"/>
    <w:rsid w:val="002C6906"/>
    <w:rsid w:val="002D15C9"/>
    <w:rsid w:val="002D5CFC"/>
    <w:rsid w:val="002E1535"/>
    <w:rsid w:val="002E36B7"/>
    <w:rsid w:val="002E420C"/>
    <w:rsid w:val="002E787D"/>
    <w:rsid w:val="002F04C9"/>
    <w:rsid w:val="002F100E"/>
    <w:rsid w:val="0030009A"/>
    <w:rsid w:val="003025F0"/>
    <w:rsid w:val="00302FE9"/>
    <w:rsid w:val="003035E6"/>
    <w:rsid w:val="00304F36"/>
    <w:rsid w:val="00305F7A"/>
    <w:rsid w:val="00307AA6"/>
    <w:rsid w:val="00312F9F"/>
    <w:rsid w:val="003130AE"/>
    <w:rsid w:val="00314C6D"/>
    <w:rsid w:val="00314FA1"/>
    <w:rsid w:val="003162E4"/>
    <w:rsid w:val="0032212A"/>
    <w:rsid w:val="00322E83"/>
    <w:rsid w:val="00326422"/>
    <w:rsid w:val="00326ECC"/>
    <w:rsid w:val="00333E85"/>
    <w:rsid w:val="00335499"/>
    <w:rsid w:val="003355A4"/>
    <w:rsid w:val="00341DB9"/>
    <w:rsid w:val="003455D4"/>
    <w:rsid w:val="00345CF2"/>
    <w:rsid w:val="00347B15"/>
    <w:rsid w:val="00356C3C"/>
    <w:rsid w:val="00361A97"/>
    <w:rsid w:val="00364C60"/>
    <w:rsid w:val="00364D77"/>
    <w:rsid w:val="0036552C"/>
    <w:rsid w:val="00366B9A"/>
    <w:rsid w:val="00366CF3"/>
    <w:rsid w:val="00380788"/>
    <w:rsid w:val="00382103"/>
    <w:rsid w:val="00382B3C"/>
    <w:rsid w:val="00387E5E"/>
    <w:rsid w:val="003A10D1"/>
    <w:rsid w:val="003A1442"/>
    <w:rsid w:val="003A5C39"/>
    <w:rsid w:val="003A721E"/>
    <w:rsid w:val="003B349C"/>
    <w:rsid w:val="003B4540"/>
    <w:rsid w:val="003C1819"/>
    <w:rsid w:val="003C46F1"/>
    <w:rsid w:val="003D4918"/>
    <w:rsid w:val="003E273A"/>
    <w:rsid w:val="003E37D7"/>
    <w:rsid w:val="003E3894"/>
    <w:rsid w:val="003E6850"/>
    <w:rsid w:val="003E7611"/>
    <w:rsid w:val="003E7E34"/>
    <w:rsid w:val="003F27E8"/>
    <w:rsid w:val="003F37ED"/>
    <w:rsid w:val="003F6CFC"/>
    <w:rsid w:val="00400823"/>
    <w:rsid w:val="00400A59"/>
    <w:rsid w:val="00403353"/>
    <w:rsid w:val="00414018"/>
    <w:rsid w:val="0041407D"/>
    <w:rsid w:val="00420F32"/>
    <w:rsid w:val="00421CB3"/>
    <w:rsid w:val="00422BD8"/>
    <w:rsid w:val="00423430"/>
    <w:rsid w:val="00423ABE"/>
    <w:rsid w:val="0043183F"/>
    <w:rsid w:val="0043219E"/>
    <w:rsid w:val="0043323C"/>
    <w:rsid w:val="00435F22"/>
    <w:rsid w:val="004411E7"/>
    <w:rsid w:val="0044377A"/>
    <w:rsid w:val="00445F06"/>
    <w:rsid w:val="00446B18"/>
    <w:rsid w:val="00453E4D"/>
    <w:rsid w:val="004549CA"/>
    <w:rsid w:val="00456EB9"/>
    <w:rsid w:val="00462F67"/>
    <w:rsid w:val="00467833"/>
    <w:rsid w:val="004710E7"/>
    <w:rsid w:val="00473E33"/>
    <w:rsid w:val="00475923"/>
    <w:rsid w:val="004864E7"/>
    <w:rsid w:val="004867BE"/>
    <w:rsid w:val="00486E45"/>
    <w:rsid w:val="004922BA"/>
    <w:rsid w:val="00492554"/>
    <w:rsid w:val="004946FD"/>
    <w:rsid w:val="0049636F"/>
    <w:rsid w:val="00496E88"/>
    <w:rsid w:val="004A0D5B"/>
    <w:rsid w:val="004A3253"/>
    <w:rsid w:val="004B48E4"/>
    <w:rsid w:val="004C2F98"/>
    <w:rsid w:val="004C7051"/>
    <w:rsid w:val="004D0110"/>
    <w:rsid w:val="004D32CC"/>
    <w:rsid w:val="004D36F4"/>
    <w:rsid w:val="004D389B"/>
    <w:rsid w:val="004D7D51"/>
    <w:rsid w:val="004E00A8"/>
    <w:rsid w:val="004E1C20"/>
    <w:rsid w:val="004E27E5"/>
    <w:rsid w:val="004E2C07"/>
    <w:rsid w:val="004E3343"/>
    <w:rsid w:val="004E5CBC"/>
    <w:rsid w:val="004E7A1F"/>
    <w:rsid w:val="004F05BC"/>
    <w:rsid w:val="004F0D2D"/>
    <w:rsid w:val="004F3E29"/>
    <w:rsid w:val="004F6CBA"/>
    <w:rsid w:val="004F7048"/>
    <w:rsid w:val="005002AF"/>
    <w:rsid w:val="00500BC5"/>
    <w:rsid w:val="0050164D"/>
    <w:rsid w:val="005165D8"/>
    <w:rsid w:val="00517301"/>
    <w:rsid w:val="00520416"/>
    <w:rsid w:val="005230C5"/>
    <w:rsid w:val="00526A92"/>
    <w:rsid w:val="00526B17"/>
    <w:rsid w:val="00526C9D"/>
    <w:rsid w:val="00531C92"/>
    <w:rsid w:val="00536ED9"/>
    <w:rsid w:val="00537E1F"/>
    <w:rsid w:val="005433D5"/>
    <w:rsid w:val="00543FF3"/>
    <w:rsid w:val="00546B9F"/>
    <w:rsid w:val="00551BE1"/>
    <w:rsid w:val="0055547C"/>
    <w:rsid w:val="0055755C"/>
    <w:rsid w:val="00560F74"/>
    <w:rsid w:val="00571602"/>
    <w:rsid w:val="0057274D"/>
    <w:rsid w:val="00572B1E"/>
    <w:rsid w:val="00575196"/>
    <w:rsid w:val="0058239F"/>
    <w:rsid w:val="00584990"/>
    <w:rsid w:val="0058634E"/>
    <w:rsid w:val="00590278"/>
    <w:rsid w:val="0059104F"/>
    <w:rsid w:val="005934B1"/>
    <w:rsid w:val="005964A7"/>
    <w:rsid w:val="005A5415"/>
    <w:rsid w:val="005A6ED8"/>
    <w:rsid w:val="005B5A14"/>
    <w:rsid w:val="005C0733"/>
    <w:rsid w:val="005C2A6D"/>
    <w:rsid w:val="005C3191"/>
    <w:rsid w:val="005D5F8C"/>
    <w:rsid w:val="005D7F60"/>
    <w:rsid w:val="005E552C"/>
    <w:rsid w:val="005E75DD"/>
    <w:rsid w:val="005F0345"/>
    <w:rsid w:val="005F3BDC"/>
    <w:rsid w:val="006009E0"/>
    <w:rsid w:val="00603C00"/>
    <w:rsid w:val="006054EA"/>
    <w:rsid w:val="006107F1"/>
    <w:rsid w:val="00615036"/>
    <w:rsid w:val="006156AF"/>
    <w:rsid w:val="006246E1"/>
    <w:rsid w:val="00632270"/>
    <w:rsid w:val="00632278"/>
    <w:rsid w:val="006335C3"/>
    <w:rsid w:val="00634DAD"/>
    <w:rsid w:val="00636DD3"/>
    <w:rsid w:val="006374D8"/>
    <w:rsid w:val="00640017"/>
    <w:rsid w:val="00640521"/>
    <w:rsid w:val="006413D5"/>
    <w:rsid w:val="00641CF8"/>
    <w:rsid w:val="00654619"/>
    <w:rsid w:val="006548F5"/>
    <w:rsid w:val="00657194"/>
    <w:rsid w:val="0065744C"/>
    <w:rsid w:val="00660BAC"/>
    <w:rsid w:val="00661533"/>
    <w:rsid w:val="00665069"/>
    <w:rsid w:val="006706B8"/>
    <w:rsid w:val="00671D5E"/>
    <w:rsid w:val="00672227"/>
    <w:rsid w:val="0067588C"/>
    <w:rsid w:val="00677E64"/>
    <w:rsid w:val="00682ACD"/>
    <w:rsid w:val="00683CE9"/>
    <w:rsid w:val="00686F89"/>
    <w:rsid w:val="00687ACC"/>
    <w:rsid w:val="00691C58"/>
    <w:rsid w:val="00696A3A"/>
    <w:rsid w:val="006975B8"/>
    <w:rsid w:val="006A48DE"/>
    <w:rsid w:val="006A4A07"/>
    <w:rsid w:val="006A5BEA"/>
    <w:rsid w:val="006B3973"/>
    <w:rsid w:val="006B4E13"/>
    <w:rsid w:val="006C0D6A"/>
    <w:rsid w:val="006C1F3F"/>
    <w:rsid w:val="006C5411"/>
    <w:rsid w:val="006C6496"/>
    <w:rsid w:val="006D13A9"/>
    <w:rsid w:val="006D2E6C"/>
    <w:rsid w:val="006D3598"/>
    <w:rsid w:val="006D6542"/>
    <w:rsid w:val="006E0135"/>
    <w:rsid w:val="006E0381"/>
    <w:rsid w:val="006E068B"/>
    <w:rsid w:val="006E0F32"/>
    <w:rsid w:val="006E36E5"/>
    <w:rsid w:val="006E3763"/>
    <w:rsid w:val="006E4226"/>
    <w:rsid w:val="006E4903"/>
    <w:rsid w:val="006E58A1"/>
    <w:rsid w:val="006E60F2"/>
    <w:rsid w:val="006E6F1C"/>
    <w:rsid w:val="006E6FD5"/>
    <w:rsid w:val="006F067F"/>
    <w:rsid w:val="006F2084"/>
    <w:rsid w:val="006F3DF2"/>
    <w:rsid w:val="006F7A6F"/>
    <w:rsid w:val="006F7F12"/>
    <w:rsid w:val="00702643"/>
    <w:rsid w:val="007027F1"/>
    <w:rsid w:val="007038FD"/>
    <w:rsid w:val="00706504"/>
    <w:rsid w:val="007070EB"/>
    <w:rsid w:val="00714278"/>
    <w:rsid w:val="00716457"/>
    <w:rsid w:val="00716595"/>
    <w:rsid w:val="00721681"/>
    <w:rsid w:val="00721778"/>
    <w:rsid w:val="0072195D"/>
    <w:rsid w:val="00722A9F"/>
    <w:rsid w:val="007236C6"/>
    <w:rsid w:val="00723E58"/>
    <w:rsid w:val="00724A68"/>
    <w:rsid w:val="0073164F"/>
    <w:rsid w:val="00737687"/>
    <w:rsid w:val="007431AA"/>
    <w:rsid w:val="00745E41"/>
    <w:rsid w:val="00746DFF"/>
    <w:rsid w:val="0075037B"/>
    <w:rsid w:val="007550CD"/>
    <w:rsid w:val="0076158A"/>
    <w:rsid w:val="00761AB7"/>
    <w:rsid w:val="00762A2F"/>
    <w:rsid w:val="0076313B"/>
    <w:rsid w:val="007641E9"/>
    <w:rsid w:val="007718CD"/>
    <w:rsid w:val="00773B8B"/>
    <w:rsid w:val="007759DC"/>
    <w:rsid w:val="00775A58"/>
    <w:rsid w:val="00777712"/>
    <w:rsid w:val="00781DB9"/>
    <w:rsid w:val="007832CB"/>
    <w:rsid w:val="0078383A"/>
    <w:rsid w:val="00783D34"/>
    <w:rsid w:val="00785243"/>
    <w:rsid w:val="007855AD"/>
    <w:rsid w:val="00790E71"/>
    <w:rsid w:val="0079214A"/>
    <w:rsid w:val="007924A8"/>
    <w:rsid w:val="00792FDC"/>
    <w:rsid w:val="00793785"/>
    <w:rsid w:val="007A2AE9"/>
    <w:rsid w:val="007A32D4"/>
    <w:rsid w:val="007A3A07"/>
    <w:rsid w:val="007A5FE8"/>
    <w:rsid w:val="007B1700"/>
    <w:rsid w:val="007B4DEF"/>
    <w:rsid w:val="007B63C6"/>
    <w:rsid w:val="007C3537"/>
    <w:rsid w:val="007C4C41"/>
    <w:rsid w:val="007D15BF"/>
    <w:rsid w:val="007D615D"/>
    <w:rsid w:val="007D6B21"/>
    <w:rsid w:val="007F121E"/>
    <w:rsid w:val="007F7C35"/>
    <w:rsid w:val="008014F4"/>
    <w:rsid w:val="00811A0E"/>
    <w:rsid w:val="00813314"/>
    <w:rsid w:val="008168E8"/>
    <w:rsid w:val="0081712C"/>
    <w:rsid w:val="0082378B"/>
    <w:rsid w:val="0082438A"/>
    <w:rsid w:val="00827B37"/>
    <w:rsid w:val="0083062B"/>
    <w:rsid w:val="008310FA"/>
    <w:rsid w:val="0083154E"/>
    <w:rsid w:val="00832DC5"/>
    <w:rsid w:val="00837FE6"/>
    <w:rsid w:val="00840115"/>
    <w:rsid w:val="00844E24"/>
    <w:rsid w:val="00846174"/>
    <w:rsid w:val="008462FC"/>
    <w:rsid w:val="008528DD"/>
    <w:rsid w:val="00854E1D"/>
    <w:rsid w:val="00857AC3"/>
    <w:rsid w:val="0086053E"/>
    <w:rsid w:val="00862B44"/>
    <w:rsid w:val="00863866"/>
    <w:rsid w:val="008647BD"/>
    <w:rsid w:val="00864A56"/>
    <w:rsid w:val="008711BE"/>
    <w:rsid w:val="0087336B"/>
    <w:rsid w:val="00874F58"/>
    <w:rsid w:val="00884DE5"/>
    <w:rsid w:val="008860F6"/>
    <w:rsid w:val="00886EA7"/>
    <w:rsid w:val="00893F6E"/>
    <w:rsid w:val="00895D41"/>
    <w:rsid w:val="00896192"/>
    <w:rsid w:val="00896DE3"/>
    <w:rsid w:val="00897341"/>
    <w:rsid w:val="008A0507"/>
    <w:rsid w:val="008A4420"/>
    <w:rsid w:val="008A4BD9"/>
    <w:rsid w:val="008A533B"/>
    <w:rsid w:val="008B3D97"/>
    <w:rsid w:val="008B4570"/>
    <w:rsid w:val="008B7FD0"/>
    <w:rsid w:val="008C13D1"/>
    <w:rsid w:val="008C1F3F"/>
    <w:rsid w:val="008C27AE"/>
    <w:rsid w:val="008C3741"/>
    <w:rsid w:val="008C556E"/>
    <w:rsid w:val="008C6092"/>
    <w:rsid w:val="008C7B94"/>
    <w:rsid w:val="008C7BB8"/>
    <w:rsid w:val="008D1357"/>
    <w:rsid w:val="008D6007"/>
    <w:rsid w:val="008D64DF"/>
    <w:rsid w:val="008E030A"/>
    <w:rsid w:val="008E1A6F"/>
    <w:rsid w:val="008E276F"/>
    <w:rsid w:val="008E5F7D"/>
    <w:rsid w:val="008E7D56"/>
    <w:rsid w:val="008E7E85"/>
    <w:rsid w:val="008F051D"/>
    <w:rsid w:val="008F44D6"/>
    <w:rsid w:val="00901335"/>
    <w:rsid w:val="00903833"/>
    <w:rsid w:val="00905590"/>
    <w:rsid w:val="00905635"/>
    <w:rsid w:val="0090612A"/>
    <w:rsid w:val="00907976"/>
    <w:rsid w:val="009113F9"/>
    <w:rsid w:val="009123FE"/>
    <w:rsid w:val="0091405C"/>
    <w:rsid w:val="009144D6"/>
    <w:rsid w:val="009205E0"/>
    <w:rsid w:val="00922A4D"/>
    <w:rsid w:val="009331F0"/>
    <w:rsid w:val="009332AF"/>
    <w:rsid w:val="009370F3"/>
    <w:rsid w:val="0093795A"/>
    <w:rsid w:val="00937C7A"/>
    <w:rsid w:val="00940E1E"/>
    <w:rsid w:val="0094149A"/>
    <w:rsid w:val="009436FA"/>
    <w:rsid w:val="00944D60"/>
    <w:rsid w:val="0094529E"/>
    <w:rsid w:val="0094661C"/>
    <w:rsid w:val="00946CC8"/>
    <w:rsid w:val="0094784A"/>
    <w:rsid w:val="00950432"/>
    <w:rsid w:val="00952808"/>
    <w:rsid w:val="00953E1B"/>
    <w:rsid w:val="00955D4A"/>
    <w:rsid w:val="00956D60"/>
    <w:rsid w:val="009604DE"/>
    <w:rsid w:val="009633E2"/>
    <w:rsid w:val="00965041"/>
    <w:rsid w:val="00971663"/>
    <w:rsid w:val="00973C0D"/>
    <w:rsid w:val="009752D5"/>
    <w:rsid w:val="00983818"/>
    <w:rsid w:val="009840ED"/>
    <w:rsid w:val="0098455F"/>
    <w:rsid w:val="009856C1"/>
    <w:rsid w:val="00987947"/>
    <w:rsid w:val="0099212A"/>
    <w:rsid w:val="009A2625"/>
    <w:rsid w:val="009A6192"/>
    <w:rsid w:val="009B0266"/>
    <w:rsid w:val="009B1791"/>
    <w:rsid w:val="009B2230"/>
    <w:rsid w:val="009B4136"/>
    <w:rsid w:val="009B5DDF"/>
    <w:rsid w:val="009C03DD"/>
    <w:rsid w:val="009C2882"/>
    <w:rsid w:val="009C3444"/>
    <w:rsid w:val="009C3842"/>
    <w:rsid w:val="009C40A9"/>
    <w:rsid w:val="009C4F7C"/>
    <w:rsid w:val="009D1072"/>
    <w:rsid w:val="009D3830"/>
    <w:rsid w:val="009D5B8B"/>
    <w:rsid w:val="009D6336"/>
    <w:rsid w:val="009E09BF"/>
    <w:rsid w:val="009E1A7C"/>
    <w:rsid w:val="009E2A4F"/>
    <w:rsid w:val="009E2BFF"/>
    <w:rsid w:val="009E4F4A"/>
    <w:rsid w:val="009F0AE2"/>
    <w:rsid w:val="009F4BA7"/>
    <w:rsid w:val="009F6AFF"/>
    <w:rsid w:val="00A010AB"/>
    <w:rsid w:val="00A02F68"/>
    <w:rsid w:val="00A03EF8"/>
    <w:rsid w:val="00A0516C"/>
    <w:rsid w:val="00A07CE2"/>
    <w:rsid w:val="00A1198D"/>
    <w:rsid w:val="00A160D6"/>
    <w:rsid w:val="00A22D65"/>
    <w:rsid w:val="00A23256"/>
    <w:rsid w:val="00A23526"/>
    <w:rsid w:val="00A23F9E"/>
    <w:rsid w:val="00A274D4"/>
    <w:rsid w:val="00A311BF"/>
    <w:rsid w:val="00A334B8"/>
    <w:rsid w:val="00A339B5"/>
    <w:rsid w:val="00A37B52"/>
    <w:rsid w:val="00A409B7"/>
    <w:rsid w:val="00A451B2"/>
    <w:rsid w:val="00A53E74"/>
    <w:rsid w:val="00A53F7D"/>
    <w:rsid w:val="00A55819"/>
    <w:rsid w:val="00A56375"/>
    <w:rsid w:val="00A56D43"/>
    <w:rsid w:val="00A61ED4"/>
    <w:rsid w:val="00A622A3"/>
    <w:rsid w:val="00A640EF"/>
    <w:rsid w:val="00A66646"/>
    <w:rsid w:val="00A6697C"/>
    <w:rsid w:val="00A71877"/>
    <w:rsid w:val="00A723D4"/>
    <w:rsid w:val="00A73883"/>
    <w:rsid w:val="00A73F70"/>
    <w:rsid w:val="00A73F97"/>
    <w:rsid w:val="00A746D3"/>
    <w:rsid w:val="00A77C1E"/>
    <w:rsid w:val="00A82FBB"/>
    <w:rsid w:val="00A82FC2"/>
    <w:rsid w:val="00A847AF"/>
    <w:rsid w:val="00A930F5"/>
    <w:rsid w:val="00A93F64"/>
    <w:rsid w:val="00A95127"/>
    <w:rsid w:val="00A96019"/>
    <w:rsid w:val="00AA04B8"/>
    <w:rsid w:val="00AA50C3"/>
    <w:rsid w:val="00AB02FD"/>
    <w:rsid w:val="00AB1185"/>
    <w:rsid w:val="00AB21F6"/>
    <w:rsid w:val="00AB3AB8"/>
    <w:rsid w:val="00AB5F1A"/>
    <w:rsid w:val="00AC0959"/>
    <w:rsid w:val="00AC1ACC"/>
    <w:rsid w:val="00AC1F77"/>
    <w:rsid w:val="00AC227B"/>
    <w:rsid w:val="00AC4816"/>
    <w:rsid w:val="00AC782F"/>
    <w:rsid w:val="00AD37B1"/>
    <w:rsid w:val="00AD60C0"/>
    <w:rsid w:val="00AE00A5"/>
    <w:rsid w:val="00AE178B"/>
    <w:rsid w:val="00AF26D8"/>
    <w:rsid w:val="00AF3894"/>
    <w:rsid w:val="00AF60AC"/>
    <w:rsid w:val="00AF7BC6"/>
    <w:rsid w:val="00B00D12"/>
    <w:rsid w:val="00B03BA0"/>
    <w:rsid w:val="00B058E8"/>
    <w:rsid w:val="00B15D3D"/>
    <w:rsid w:val="00B15DCA"/>
    <w:rsid w:val="00B325E1"/>
    <w:rsid w:val="00B36E5D"/>
    <w:rsid w:val="00B416FE"/>
    <w:rsid w:val="00B42EB6"/>
    <w:rsid w:val="00B438A4"/>
    <w:rsid w:val="00B439C8"/>
    <w:rsid w:val="00B4629D"/>
    <w:rsid w:val="00B46307"/>
    <w:rsid w:val="00B465C0"/>
    <w:rsid w:val="00B50B2F"/>
    <w:rsid w:val="00B5214B"/>
    <w:rsid w:val="00B5470F"/>
    <w:rsid w:val="00B54B40"/>
    <w:rsid w:val="00B566A8"/>
    <w:rsid w:val="00B6238A"/>
    <w:rsid w:val="00B62B5D"/>
    <w:rsid w:val="00B70C82"/>
    <w:rsid w:val="00B716D3"/>
    <w:rsid w:val="00B72C40"/>
    <w:rsid w:val="00B7412C"/>
    <w:rsid w:val="00B76A9C"/>
    <w:rsid w:val="00B778AD"/>
    <w:rsid w:val="00B80F37"/>
    <w:rsid w:val="00B84206"/>
    <w:rsid w:val="00B84DD2"/>
    <w:rsid w:val="00B94DAD"/>
    <w:rsid w:val="00B974B8"/>
    <w:rsid w:val="00BA12DF"/>
    <w:rsid w:val="00BA147B"/>
    <w:rsid w:val="00BA2CDA"/>
    <w:rsid w:val="00BA5D36"/>
    <w:rsid w:val="00BA68EA"/>
    <w:rsid w:val="00BA753E"/>
    <w:rsid w:val="00BB0500"/>
    <w:rsid w:val="00BB08E0"/>
    <w:rsid w:val="00BC00B6"/>
    <w:rsid w:val="00BC4B04"/>
    <w:rsid w:val="00BC7238"/>
    <w:rsid w:val="00BD36E1"/>
    <w:rsid w:val="00BD3C8F"/>
    <w:rsid w:val="00BD416E"/>
    <w:rsid w:val="00BD57E3"/>
    <w:rsid w:val="00BE015E"/>
    <w:rsid w:val="00BE09E4"/>
    <w:rsid w:val="00BE0A08"/>
    <w:rsid w:val="00BE0C4E"/>
    <w:rsid w:val="00BE3530"/>
    <w:rsid w:val="00BE3EA9"/>
    <w:rsid w:val="00BE459A"/>
    <w:rsid w:val="00BE5DD6"/>
    <w:rsid w:val="00BE7CD4"/>
    <w:rsid w:val="00BF5B7E"/>
    <w:rsid w:val="00BF794F"/>
    <w:rsid w:val="00BF79A2"/>
    <w:rsid w:val="00C01529"/>
    <w:rsid w:val="00C0378F"/>
    <w:rsid w:val="00C038D8"/>
    <w:rsid w:val="00C05BD3"/>
    <w:rsid w:val="00C11793"/>
    <w:rsid w:val="00C13615"/>
    <w:rsid w:val="00C13974"/>
    <w:rsid w:val="00C202B8"/>
    <w:rsid w:val="00C21386"/>
    <w:rsid w:val="00C21937"/>
    <w:rsid w:val="00C21944"/>
    <w:rsid w:val="00C24A22"/>
    <w:rsid w:val="00C25273"/>
    <w:rsid w:val="00C31B85"/>
    <w:rsid w:val="00C33D17"/>
    <w:rsid w:val="00C41190"/>
    <w:rsid w:val="00C503B2"/>
    <w:rsid w:val="00C54C9B"/>
    <w:rsid w:val="00C61114"/>
    <w:rsid w:val="00C67D47"/>
    <w:rsid w:val="00C67F65"/>
    <w:rsid w:val="00C70C26"/>
    <w:rsid w:val="00C7341E"/>
    <w:rsid w:val="00C7547D"/>
    <w:rsid w:val="00C7557D"/>
    <w:rsid w:val="00C850C4"/>
    <w:rsid w:val="00C85EC7"/>
    <w:rsid w:val="00C87BBA"/>
    <w:rsid w:val="00C90504"/>
    <w:rsid w:val="00C917F6"/>
    <w:rsid w:val="00C92BCC"/>
    <w:rsid w:val="00C949A2"/>
    <w:rsid w:val="00CA58EF"/>
    <w:rsid w:val="00CA6217"/>
    <w:rsid w:val="00CA6C40"/>
    <w:rsid w:val="00CA6FC4"/>
    <w:rsid w:val="00CA7164"/>
    <w:rsid w:val="00CA7468"/>
    <w:rsid w:val="00CB0BA8"/>
    <w:rsid w:val="00CB2E01"/>
    <w:rsid w:val="00CB56D4"/>
    <w:rsid w:val="00CB6A2F"/>
    <w:rsid w:val="00CB6E5E"/>
    <w:rsid w:val="00CC3C2C"/>
    <w:rsid w:val="00CC467B"/>
    <w:rsid w:val="00CC5E4F"/>
    <w:rsid w:val="00CD055E"/>
    <w:rsid w:val="00CD1EBB"/>
    <w:rsid w:val="00CD2DF4"/>
    <w:rsid w:val="00CD4BD1"/>
    <w:rsid w:val="00CD52F2"/>
    <w:rsid w:val="00CD608D"/>
    <w:rsid w:val="00CD7A38"/>
    <w:rsid w:val="00CE0EF0"/>
    <w:rsid w:val="00CE15C5"/>
    <w:rsid w:val="00CE3EE2"/>
    <w:rsid w:val="00CE7A87"/>
    <w:rsid w:val="00CF06BD"/>
    <w:rsid w:val="00CF4F3D"/>
    <w:rsid w:val="00CF7056"/>
    <w:rsid w:val="00CF72AD"/>
    <w:rsid w:val="00D004CB"/>
    <w:rsid w:val="00D044F3"/>
    <w:rsid w:val="00D103B3"/>
    <w:rsid w:val="00D143DA"/>
    <w:rsid w:val="00D23123"/>
    <w:rsid w:val="00D23E17"/>
    <w:rsid w:val="00D24E65"/>
    <w:rsid w:val="00D2534D"/>
    <w:rsid w:val="00D31EFB"/>
    <w:rsid w:val="00D36583"/>
    <w:rsid w:val="00D4001F"/>
    <w:rsid w:val="00D419F5"/>
    <w:rsid w:val="00D42983"/>
    <w:rsid w:val="00D43B85"/>
    <w:rsid w:val="00D565E0"/>
    <w:rsid w:val="00D57ECF"/>
    <w:rsid w:val="00D6469B"/>
    <w:rsid w:val="00D64B96"/>
    <w:rsid w:val="00D72E8A"/>
    <w:rsid w:val="00D732D9"/>
    <w:rsid w:val="00D73E25"/>
    <w:rsid w:val="00D81F95"/>
    <w:rsid w:val="00D8434B"/>
    <w:rsid w:val="00D84DC3"/>
    <w:rsid w:val="00D85231"/>
    <w:rsid w:val="00D87160"/>
    <w:rsid w:val="00D9179B"/>
    <w:rsid w:val="00D937AE"/>
    <w:rsid w:val="00D9592A"/>
    <w:rsid w:val="00D96C08"/>
    <w:rsid w:val="00D97D91"/>
    <w:rsid w:val="00DA0AA1"/>
    <w:rsid w:val="00DA0AED"/>
    <w:rsid w:val="00DA2583"/>
    <w:rsid w:val="00DA7752"/>
    <w:rsid w:val="00DB06A0"/>
    <w:rsid w:val="00DB1695"/>
    <w:rsid w:val="00DB3706"/>
    <w:rsid w:val="00DC05B0"/>
    <w:rsid w:val="00DC3386"/>
    <w:rsid w:val="00DC34FB"/>
    <w:rsid w:val="00DC3970"/>
    <w:rsid w:val="00DC5C61"/>
    <w:rsid w:val="00DC65A9"/>
    <w:rsid w:val="00DD21BE"/>
    <w:rsid w:val="00DD21EB"/>
    <w:rsid w:val="00DD2B21"/>
    <w:rsid w:val="00DD440A"/>
    <w:rsid w:val="00DD4B38"/>
    <w:rsid w:val="00DD5E5C"/>
    <w:rsid w:val="00DD632D"/>
    <w:rsid w:val="00DD6DC0"/>
    <w:rsid w:val="00DE4213"/>
    <w:rsid w:val="00DE533B"/>
    <w:rsid w:val="00DE6A69"/>
    <w:rsid w:val="00DF3845"/>
    <w:rsid w:val="00DF3EC2"/>
    <w:rsid w:val="00DF735D"/>
    <w:rsid w:val="00E000A2"/>
    <w:rsid w:val="00E01191"/>
    <w:rsid w:val="00E060EB"/>
    <w:rsid w:val="00E10A00"/>
    <w:rsid w:val="00E10BE7"/>
    <w:rsid w:val="00E13AE9"/>
    <w:rsid w:val="00E17C72"/>
    <w:rsid w:val="00E27889"/>
    <w:rsid w:val="00E30C3B"/>
    <w:rsid w:val="00E31001"/>
    <w:rsid w:val="00E33169"/>
    <w:rsid w:val="00E33A38"/>
    <w:rsid w:val="00E33B62"/>
    <w:rsid w:val="00E36E98"/>
    <w:rsid w:val="00E4415A"/>
    <w:rsid w:val="00E456CE"/>
    <w:rsid w:val="00E45E04"/>
    <w:rsid w:val="00E46122"/>
    <w:rsid w:val="00E5085B"/>
    <w:rsid w:val="00E53696"/>
    <w:rsid w:val="00E54128"/>
    <w:rsid w:val="00E614E2"/>
    <w:rsid w:val="00E631D2"/>
    <w:rsid w:val="00E67212"/>
    <w:rsid w:val="00E71E48"/>
    <w:rsid w:val="00E7579B"/>
    <w:rsid w:val="00E76685"/>
    <w:rsid w:val="00E802B0"/>
    <w:rsid w:val="00E84563"/>
    <w:rsid w:val="00E84CA5"/>
    <w:rsid w:val="00E9060D"/>
    <w:rsid w:val="00E92EB2"/>
    <w:rsid w:val="00E94D05"/>
    <w:rsid w:val="00E961AE"/>
    <w:rsid w:val="00EA112D"/>
    <w:rsid w:val="00EA638B"/>
    <w:rsid w:val="00EA7387"/>
    <w:rsid w:val="00EB1DD7"/>
    <w:rsid w:val="00EB3A6E"/>
    <w:rsid w:val="00EB408B"/>
    <w:rsid w:val="00EB4884"/>
    <w:rsid w:val="00EB63E4"/>
    <w:rsid w:val="00EB695F"/>
    <w:rsid w:val="00EB7A7F"/>
    <w:rsid w:val="00EC3A7C"/>
    <w:rsid w:val="00EC668B"/>
    <w:rsid w:val="00ED4873"/>
    <w:rsid w:val="00ED5269"/>
    <w:rsid w:val="00ED73FD"/>
    <w:rsid w:val="00EE76AD"/>
    <w:rsid w:val="00EF13E0"/>
    <w:rsid w:val="00EF31DC"/>
    <w:rsid w:val="00EF4BB0"/>
    <w:rsid w:val="00EF72AF"/>
    <w:rsid w:val="00F00B7B"/>
    <w:rsid w:val="00F00C42"/>
    <w:rsid w:val="00F01AA6"/>
    <w:rsid w:val="00F01FEC"/>
    <w:rsid w:val="00F023A3"/>
    <w:rsid w:val="00F05AED"/>
    <w:rsid w:val="00F13803"/>
    <w:rsid w:val="00F23590"/>
    <w:rsid w:val="00F254C3"/>
    <w:rsid w:val="00F31083"/>
    <w:rsid w:val="00F35DD4"/>
    <w:rsid w:val="00F41370"/>
    <w:rsid w:val="00F423B0"/>
    <w:rsid w:val="00F46FAD"/>
    <w:rsid w:val="00F4749B"/>
    <w:rsid w:val="00F54362"/>
    <w:rsid w:val="00F547CA"/>
    <w:rsid w:val="00F548F1"/>
    <w:rsid w:val="00F5581D"/>
    <w:rsid w:val="00F57CEE"/>
    <w:rsid w:val="00F6023E"/>
    <w:rsid w:val="00F630BB"/>
    <w:rsid w:val="00F642DB"/>
    <w:rsid w:val="00F6775C"/>
    <w:rsid w:val="00F728E8"/>
    <w:rsid w:val="00F72B15"/>
    <w:rsid w:val="00F74AD2"/>
    <w:rsid w:val="00F7531B"/>
    <w:rsid w:val="00F767D6"/>
    <w:rsid w:val="00F76CFA"/>
    <w:rsid w:val="00F76D38"/>
    <w:rsid w:val="00F8096B"/>
    <w:rsid w:val="00F81065"/>
    <w:rsid w:val="00F8187C"/>
    <w:rsid w:val="00F8786F"/>
    <w:rsid w:val="00F87AE0"/>
    <w:rsid w:val="00F87D24"/>
    <w:rsid w:val="00F90B8F"/>
    <w:rsid w:val="00FA30B4"/>
    <w:rsid w:val="00FA3BB2"/>
    <w:rsid w:val="00FA3E96"/>
    <w:rsid w:val="00FA4768"/>
    <w:rsid w:val="00FA5E83"/>
    <w:rsid w:val="00FB1051"/>
    <w:rsid w:val="00FB2A81"/>
    <w:rsid w:val="00FC57D4"/>
    <w:rsid w:val="00FC58D6"/>
    <w:rsid w:val="00FC7C30"/>
    <w:rsid w:val="00FD2DD0"/>
    <w:rsid w:val="00FD7D3B"/>
    <w:rsid w:val="00FE09BB"/>
    <w:rsid w:val="00FE6FE3"/>
    <w:rsid w:val="00FF0D26"/>
    <w:rsid w:val="00FF15A7"/>
    <w:rsid w:val="00FF6ED1"/>
    <w:rsid w:val="00FF7216"/>
  </w:rsids>
  <m:mathPr>
    <m:mathFont m:val="Cambria Math"/>
    <m:brkBin m:val="before"/>
    <m:brkBinSub m:val="--"/>
    <m:smallFrac m:val="0"/>
    <m:dispDef m:val="0"/>
    <m:lMargin m:val="0"/>
    <m:rMargin m:val="0"/>
    <m:defJc m:val="centerGroup"/>
    <m:wrapRight/>
    <m:intLim m:val="subSup"/>
    <m:naryLim m:val="subSup"/>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B6F76"/>
  <w15:docId w15:val="{917CDD8A-B1AC-4C8B-90E0-73BC5AA7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qFormat="1"/>
    <w:lsdException w:name="heading 4" w:semiHidden="1" w:uiPriority="9" w:unhideWhenUsed="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973"/>
    <w:pPr>
      <w:spacing w:before="120" w:after="120" w:line="264" w:lineRule="auto"/>
    </w:pPr>
    <w:rPr>
      <w:rFonts w:asciiTheme="minorHAnsi" w:eastAsia="Times New Roman" w:hAnsiTheme="minorHAnsi"/>
      <w:szCs w:val="24"/>
    </w:rPr>
  </w:style>
  <w:style w:type="paragraph" w:styleId="Heading1">
    <w:name w:val="heading 1"/>
    <w:basedOn w:val="Normal"/>
    <w:next w:val="Normal"/>
    <w:link w:val="Heading1Char"/>
    <w:uiPriority w:val="1"/>
    <w:qFormat/>
    <w:rsid w:val="00746DFF"/>
    <w:pPr>
      <w:keepNext/>
      <w:keepLines/>
      <w:spacing w:before="240"/>
      <w:contextualSpacing/>
      <w:outlineLvl w:val="0"/>
    </w:pPr>
    <w:rPr>
      <w:rFonts w:asciiTheme="majorHAnsi" w:eastAsiaTheme="majorEastAsia" w:hAnsiTheme="majorHAnsi" w:cstheme="majorBidi"/>
      <w:b/>
      <w:bCs/>
      <w:color w:val="293574" w:themeColor="accent1"/>
      <w:sz w:val="24"/>
      <w:szCs w:val="28"/>
    </w:rPr>
  </w:style>
  <w:style w:type="paragraph" w:styleId="Heading2">
    <w:name w:val="heading 2"/>
    <w:basedOn w:val="Normal"/>
    <w:next w:val="Normal"/>
    <w:link w:val="Heading2Char"/>
    <w:uiPriority w:val="1"/>
    <w:qFormat/>
    <w:rsid w:val="00304F36"/>
    <w:pPr>
      <w:keepNext/>
      <w:keepLines/>
      <w:spacing w:before="240"/>
      <w:contextualSpacing/>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1"/>
    <w:qFormat/>
    <w:rsid w:val="00DC65A9"/>
    <w:pPr>
      <w:keepNext/>
      <w:keepLines/>
      <w:contextualSpacing/>
      <w:outlineLvl w:val="2"/>
    </w:pPr>
    <w:rPr>
      <w:rFonts w:asciiTheme="majorHAnsi" w:eastAsiaTheme="majorEastAsia" w:hAnsiTheme="majorHAnsi" w:cstheme="majorBidi"/>
      <w:b/>
      <w:bCs/>
      <w:i/>
    </w:rPr>
  </w:style>
  <w:style w:type="paragraph" w:styleId="Heading4">
    <w:name w:val="heading 4"/>
    <w:basedOn w:val="Normal"/>
    <w:next w:val="Normal"/>
    <w:link w:val="Heading4Char"/>
    <w:semiHidden/>
    <w:rsid w:val="00A07CE2"/>
    <w:pPr>
      <w:keepNext/>
      <w:keepLines/>
      <w:contextualSpacing/>
      <w:outlineLvl w:val="3"/>
    </w:pPr>
    <w:rPr>
      <w:rFonts w:asciiTheme="majorHAnsi" w:eastAsiaTheme="majorEastAsia" w:hAnsiTheme="majorHAnsi" w:cstheme="majorBidi"/>
      <w:b/>
      <w:bCs/>
      <w:iCs/>
      <w:color w:val="4D90C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uiPriority w:val="99"/>
    <w:rsid w:val="00B5470F"/>
    <w:pPr>
      <w:spacing w:before="0" w:after="360" w:line="240" w:lineRule="auto"/>
      <w:contextualSpacing/>
    </w:pPr>
    <w:rPr>
      <w:b/>
      <w:noProof/>
      <w:color w:val="293574" w:themeColor="accent1"/>
      <w:sz w:val="24"/>
      <w:szCs w:val="28"/>
      <w:lang w:eastAsia="en-AU"/>
    </w:rPr>
  </w:style>
  <w:style w:type="paragraph" w:styleId="Header">
    <w:name w:val="header"/>
    <w:basedOn w:val="Normal"/>
    <w:semiHidden/>
    <w:rsid w:val="000971C7"/>
    <w:pPr>
      <w:tabs>
        <w:tab w:val="center" w:pos="4153"/>
        <w:tab w:val="right" w:pos="8306"/>
      </w:tabs>
    </w:pPr>
  </w:style>
  <w:style w:type="paragraph" w:styleId="Footer">
    <w:name w:val="footer"/>
    <w:basedOn w:val="Normal"/>
    <w:link w:val="FooterChar"/>
    <w:uiPriority w:val="99"/>
    <w:rsid w:val="004549CA"/>
    <w:pPr>
      <w:tabs>
        <w:tab w:val="center" w:pos="4153"/>
        <w:tab w:val="right" w:pos="8306"/>
      </w:tabs>
      <w:spacing w:before="0" w:after="0" w:line="240" w:lineRule="auto"/>
      <w:jc w:val="right"/>
    </w:pPr>
    <w:rPr>
      <w:b/>
      <w:color w:val="BFBFBF" w:themeColor="background1" w:themeShade="BF"/>
    </w:rPr>
  </w:style>
  <w:style w:type="paragraph" w:customStyle="1" w:styleId="ChartHeading">
    <w:name w:val="Chart Heading"/>
    <w:basedOn w:val="Normal"/>
    <w:next w:val="Normal"/>
    <w:uiPriority w:val="2"/>
    <w:qFormat/>
    <w:rsid w:val="00CB2E01"/>
    <w:pPr>
      <w:keepNext/>
      <w:keepLines/>
      <w:spacing w:before="240" w:after="0"/>
      <w:contextualSpacing/>
    </w:pPr>
    <w:rPr>
      <w:rFonts w:cstheme="minorHAnsi"/>
      <w:b/>
      <w:caps/>
    </w:rPr>
  </w:style>
  <w:style w:type="paragraph" w:customStyle="1" w:styleId="Source">
    <w:name w:val="Source"/>
    <w:basedOn w:val="Normal"/>
    <w:next w:val="Normal"/>
    <w:uiPriority w:val="99"/>
    <w:qFormat/>
    <w:rsid w:val="00347B15"/>
    <w:pPr>
      <w:spacing w:after="240"/>
      <w:contextualSpacing/>
    </w:pPr>
    <w:rPr>
      <w:rFonts w:cstheme="minorHAnsi"/>
      <w:sz w:val="16"/>
      <w:szCs w:val="16"/>
    </w:rPr>
  </w:style>
  <w:style w:type="table" w:styleId="MediumShading1-Accent1">
    <w:name w:val="Medium Shading 1 Accent 1"/>
    <w:aliases w:val="Default table design"/>
    <w:basedOn w:val="TableNormal"/>
    <w:uiPriority w:val="63"/>
    <w:rsid w:val="00264C91"/>
    <w:rPr>
      <w:rFonts w:asciiTheme="minorHAnsi" w:hAnsiTheme="minorHAnsi"/>
      <w:sz w:val="18"/>
    </w:rPr>
    <w:tblPr>
      <w:tblStyleRowBandSize w:val="1"/>
      <w:tblStyleColBandSize w:val="1"/>
      <w:tblInd w:w="85" w:type="dxa"/>
      <w:tblBorders>
        <w:top w:val="single" w:sz="4" w:space="0" w:color="293574" w:themeColor="accent1"/>
        <w:left w:val="single" w:sz="4" w:space="0" w:color="293574" w:themeColor="accent1"/>
        <w:bottom w:val="single" w:sz="4" w:space="0" w:color="293574" w:themeColor="accent1"/>
        <w:right w:val="single" w:sz="4" w:space="0" w:color="293574" w:themeColor="accent1"/>
        <w:insideH w:val="single" w:sz="4" w:space="0" w:color="293574" w:themeColor="accent1"/>
        <w:insideV w:val="single" w:sz="4" w:space="0" w:color="293574" w:themeColor="accent1"/>
      </w:tblBorders>
      <w:tblCellMar>
        <w:top w:w="28" w:type="dxa"/>
        <w:left w:w="85" w:type="dxa"/>
        <w:bottom w:w="28" w:type="dxa"/>
        <w:right w:w="85" w:type="dxa"/>
      </w:tblCellMar>
    </w:tblPr>
    <w:tblStylePr w:type="firstRow">
      <w:pPr>
        <w:spacing w:before="0" w:after="0" w:line="240" w:lineRule="auto"/>
      </w:pPr>
      <w:rPr>
        <w:b/>
        <w:bCs/>
        <w:color w:val="FFFFFF" w:themeColor="background1"/>
      </w:rPr>
      <w:tblPr/>
      <w:tcPr>
        <w:tcBorders>
          <w:top w:val="single" w:sz="4" w:space="0" w:color="293574" w:themeColor="accent1"/>
          <w:left w:val="single" w:sz="4" w:space="0" w:color="293574" w:themeColor="accent1"/>
          <w:bottom w:val="single" w:sz="4" w:space="0" w:color="293574" w:themeColor="accent1"/>
          <w:right w:val="single" w:sz="4" w:space="0" w:color="293574" w:themeColor="accent1"/>
          <w:insideH w:val="single" w:sz="4" w:space="0" w:color="293574" w:themeColor="accent1"/>
          <w:insideV w:val="single" w:sz="4" w:space="0" w:color="293574" w:themeColor="accent1"/>
        </w:tcBorders>
        <w:shd w:val="clear" w:color="auto" w:fill="293574" w:themeFill="accent1"/>
      </w:tcPr>
    </w:tblStylePr>
    <w:tblStylePr w:type="lastRow">
      <w:pPr>
        <w:spacing w:before="0" w:after="0" w:line="240" w:lineRule="auto"/>
      </w:pPr>
      <w:rPr>
        <w:b/>
        <w:bCs/>
      </w:rPr>
      <w:tblPr/>
      <w:tcPr>
        <w:tcBorders>
          <w:top w:val="single" w:sz="4" w:space="0" w:color="293574" w:themeColor="accent1"/>
          <w:left w:val="single" w:sz="4" w:space="0" w:color="293574" w:themeColor="accent1"/>
          <w:bottom w:val="single" w:sz="4" w:space="0" w:color="293574" w:themeColor="accent1"/>
          <w:right w:val="single" w:sz="4" w:space="0" w:color="293574" w:themeColor="accent1"/>
          <w:insideH w:val="single" w:sz="4" w:space="0" w:color="293574" w:themeColor="accent1"/>
          <w:insideV w:val="single" w:sz="4" w:space="0" w:color="293574" w:themeColor="accent1"/>
        </w:tcBorders>
      </w:tcPr>
    </w:tblStylePr>
    <w:tblStylePr w:type="firstCol">
      <w:rPr>
        <w:b/>
        <w:bCs/>
      </w:rPr>
    </w:tblStylePr>
    <w:tblStylePr w:type="lastCol">
      <w:rPr>
        <w:b/>
        <w:bCs/>
      </w:rPr>
    </w:tblStylePr>
    <w:tblStylePr w:type="band1Horz">
      <w:tblPr/>
      <w:tcPr>
        <w:tcBorders>
          <w:top w:val="single" w:sz="4" w:space="0" w:color="293574" w:themeColor="accent1"/>
          <w:left w:val="single" w:sz="4" w:space="0" w:color="293574" w:themeColor="accent1"/>
          <w:bottom w:val="single" w:sz="4" w:space="0" w:color="293574" w:themeColor="accent1"/>
          <w:right w:val="single" w:sz="4" w:space="0" w:color="293574" w:themeColor="accent1"/>
          <w:insideH w:val="single" w:sz="4" w:space="0" w:color="293574" w:themeColor="accent1"/>
          <w:insideV w:val="single" w:sz="4" w:space="0" w:color="293574" w:themeColor="accent1"/>
        </w:tcBorders>
      </w:tcPr>
    </w:tblStylePr>
    <w:tblStylePr w:type="band2Horz">
      <w:tblPr/>
      <w:tcPr>
        <w:tcBorders>
          <w:top w:val="single" w:sz="4" w:space="0" w:color="293574" w:themeColor="accent1"/>
          <w:left w:val="single" w:sz="4" w:space="0" w:color="293574" w:themeColor="accent1"/>
          <w:bottom w:val="single" w:sz="4" w:space="0" w:color="293574" w:themeColor="accent1"/>
          <w:right w:val="single" w:sz="4" w:space="0" w:color="293574" w:themeColor="accent1"/>
          <w:insideH w:val="single" w:sz="4" w:space="0" w:color="293574" w:themeColor="accent1"/>
          <w:insideV w:val="single" w:sz="4" w:space="0" w:color="293574" w:themeColor="accent1"/>
        </w:tcBorders>
      </w:tcPr>
    </w:tblStylePr>
  </w:style>
  <w:style w:type="character" w:styleId="Hyperlink">
    <w:name w:val="Hyperlink"/>
    <w:uiPriority w:val="99"/>
    <w:rsid w:val="00857AC3"/>
    <w:rPr>
      <w:b/>
      <w:color w:val="293574" w:themeColor="accent1"/>
      <w:u w:val="none"/>
    </w:rPr>
  </w:style>
  <w:style w:type="paragraph" w:styleId="Date">
    <w:name w:val="Date"/>
    <w:basedOn w:val="Normal"/>
    <w:next w:val="Normal"/>
    <w:link w:val="DateChar"/>
    <w:uiPriority w:val="2"/>
    <w:rsid w:val="00783D34"/>
    <w:pPr>
      <w:spacing w:before="0" w:after="0"/>
      <w:jc w:val="right"/>
    </w:pPr>
    <w:rPr>
      <w:b/>
      <w:color w:val="293574" w:themeColor="accent1"/>
      <w:sz w:val="24"/>
    </w:rPr>
  </w:style>
  <w:style w:type="paragraph" w:styleId="TOC1">
    <w:name w:val="toc 1"/>
    <w:basedOn w:val="Normal"/>
    <w:next w:val="Normal"/>
    <w:semiHidden/>
    <w:rsid w:val="000971C7"/>
    <w:pPr>
      <w:spacing w:before="240"/>
    </w:pPr>
    <w:rPr>
      <w:b/>
      <w:bCs/>
      <w:szCs w:val="20"/>
    </w:rPr>
  </w:style>
  <w:style w:type="character" w:customStyle="1" w:styleId="DateChar">
    <w:name w:val="Date Char"/>
    <w:basedOn w:val="DefaultParagraphFont"/>
    <w:link w:val="Date"/>
    <w:uiPriority w:val="2"/>
    <w:rsid w:val="00F35DD4"/>
    <w:rPr>
      <w:rFonts w:asciiTheme="minorHAnsi" w:eastAsia="Times New Roman" w:hAnsiTheme="minorHAnsi"/>
      <w:b/>
      <w:color w:val="293574" w:themeColor="accent1"/>
      <w:sz w:val="24"/>
      <w:szCs w:val="24"/>
    </w:rPr>
  </w:style>
  <w:style w:type="paragraph" w:customStyle="1" w:styleId="TableText">
    <w:name w:val="Table Text"/>
    <w:basedOn w:val="Normal"/>
    <w:uiPriority w:val="2"/>
    <w:qFormat/>
    <w:rsid w:val="00783D34"/>
    <w:pPr>
      <w:spacing w:before="0" w:after="0"/>
    </w:pPr>
    <w:rPr>
      <w:sz w:val="18"/>
      <w:szCs w:val="18"/>
    </w:rPr>
  </w:style>
  <w:style w:type="paragraph" w:styleId="TOCHeading">
    <w:name w:val="TOC Heading"/>
    <w:basedOn w:val="Normal"/>
    <w:semiHidden/>
    <w:rsid w:val="000971C7"/>
    <w:pPr>
      <w:tabs>
        <w:tab w:val="right" w:pos="9378"/>
      </w:tabs>
      <w:spacing w:after="240"/>
    </w:pPr>
    <w:rPr>
      <w:b/>
      <w:color w:val="4D90CD"/>
      <w:sz w:val="28"/>
      <w:szCs w:val="28"/>
    </w:rPr>
  </w:style>
  <w:style w:type="paragraph" w:customStyle="1" w:styleId="Disclaimer">
    <w:name w:val="Disclaimer"/>
    <w:basedOn w:val="Normal"/>
    <w:uiPriority w:val="99"/>
    <w:rsid w:val="00965041"/>
    <w:pPr>
      <w:spacing w:before="0" w:after="0"/>
    </w:pPr>
    <w:rPr>
      <w:sz w:val="14"/>
      <w:szCs w:val="14"/>
      <w:lang w:eastAsia="en-AU"/>
    </w:rPr>
  </w:style>
  <w:style w:type="paragraph" w:customStyle="1" w:styleId="Signoff">
    <w:name w:val="Sign off"/>
    <w:basedOn w:val="Normal"/>
    <w:uiPriority w:val="99"/>
    <w:rsid w:val="00965041"/>
    <w:pPr>
      <w:spacing w:before="0" w:after="0"/>
    </w:pPr>
    <w:rPr>
      <w:sz w:val="18"/>
      <w:szCs w:val="18"/>
      <w:lang w:eastAsia="en-AU"/>
    </w:rPr>
  </w:style>
  <w:style w:type="character" w:styleId="PageNumber">
    <w:name w:val="page number"/>
    <w:basedOn w:val="DefaultParagraphFont"/>
    <w:semiHidden/>
    <w:rsid w:val="000971C7"/>
  </w:style>
  <w:style w:type="paragraph" w:styleId="TOC2">
    <w:name w:val="toc 2"/>
    <w:basedOn w:val="Normal"/>
    <w:next w:val="Normal"/>
    <w:autoRedefine/>
    <w:semiHidden/>
    <w:rsid w:val="000971C7"/>
    <w:pPr>
      <w:ind w:left="200"/>
    </w:pPr>
  </w:style>
  <w:style w:type="paragraph" w:styleId="BalloonText">
    <w:name w:val="Balloon Text"/>
    <w:basedOn w:val="Normal"/>
    <w:link w:val="BalloonTextChar"/>
    <w:semiHidden/>
    <w:rsid w:val="00897341"/>
    <w:rPr>
      <w:rFonts w:ascii="Tahoma" w:hAnsi="Tahoma" w:cs="Tahoma"/>
      <w:sz w:val="16"/>
      <w:szCs w:val="16"/>
    </w:rPr>
  </w:style>
  <w:style w:type="character" w:customStyle="1" w:styleId="BalloonTextChar">
    <w:name w:val="Balloon Text Char"/>
    <w:basedOn w:val="DefaultParagraphFont"/>
    <w:link w:val="BalloonText"/>
    <w:semiHidden/>
    <w:rsid w:val="00446B18"/>
    <w:rPr>
      <w:rFonts w:ascii="Tahoma" w:eastAsia="Times New Roman" w:hAnsi="Tahoma" w:cs="Tahoma"/>
      <w:sz w:val="16"/>
      <w:szCs w:val="16"/>
    </w:rPr>
  </w:style>
  <w:style w:type="table" w:styleId="TableGrid">
    <w:name w:val="Table Grid"/>
    <w:basedOn w:val="TableNormal"/>
    <w:rsid w:val="006E6F1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29"/>
    <w:qFormat/>
    <w:rsid w:val="006B3973"/>
    <w:rPr>
      <w:szCs w:val="20"/>
      <w:lang w:eastAsia="en-AU"/>
    </w:rPr>
  </w:style>
  <w:style w:type="character" w:styleId="CommentReference">
    <w:name w:val="annotation reference"/>
    <w:basedOn w:val="DefaultParagraphFont"/>
    <w:uiPriority w:val="99"/>
    <w:rsid w:val="00862B44"/>
    <w:rPr>
      <w:sz w:val="16"/>
      <w:szCs w:val="16"/>
    </w:rPr>
  </w:style>
  <w:style w:type="paragraph" w:styleId="CommentText">
    <w:name w:val="annotation text"/>
    <w:basedOn w:val="Normal"/>
    <w:link w:val="CommentTextChar"/>
    <w:semiHidden/>
    <w:rsid w:val="00862B44"/>
    <w:rPr>
      <w:szCs w:val="20"/>
    </w:rPr>
  </w:style>
  <w:style w:type="character" w:customStyle="1" w:styleId="CommentTextChar">
    <w:name w:val="Comment Text Char"/>
    <w:basedOn w:val="DefaultParagraphFont"/>
    <w:link w:val="CommentText"/>
    <w:semiHidden/>
    <w:rsid w:val="00446B18"/>
    <w:rPr>
      <w:rFonts w:asciiTheme="minorHAnsi" w:eastAsia="Times New Roman" w:hAnsiTheme="minorHAnsi"/>
    </w:rPr>
  </w:style>
  <w:style w:type="paragraph" w:styleId="CommentSubject">
    <w:name w:val="annotation subject"/>
    <w:basedOn w:val="CommentText"/>
    <w:next w:val="CommentText"/>
    <w:link w:val="CommentSubjectChar"/>
    <w:semiHidden/>
    <w:rsid w:val="00862B44"/>
    <w:rPr>
      <w:b/>
      <w:bCs/>
    </w:rPr>
  </w:style>
  <w:style w:type="character" w:customStyle="1" w:styleId="CommentSubjectChar">
    <w:name w:val="Comment Subject Char"/>
    <w:basedOn w:val="CommentTextChar"/>
    <w:link w:val="CommentSubject"/>
    <w:semiHidden/>
    <w:rsid w:val="00446B18"/>
    <w:rPr>
      <w:rFonts w:asciiTheme="minorHAnsi" w:eastAsia="Times New Roman" w:hAnsiTheme="minorHAnsi"/>
      <w:b/>
      <w:bCs/>
    </w:rPr>
  </w:style>
  <w:style w:type="character" w:styleId="FollowedHyperlink">
    <w:name w:val="FollowedHyperlink"/>
    <w:basedOn w:val="DefaultParagraphFont"/>
    <w:semiHidden/>
    <w:rsid w:val="00CD52F2"/>
    <w:rPr>
      <w:color w:val="000000" w:themeColor="followedHyperlink"/>
      <w:u w:val="single"/>
    </w:rPr>
  </w:style>
  <w:style w:type="paragraph" w:styleId="Revision">
    <w:name w:val="Revision"/>
    <w:hidden/>
    <w:uiPriority w:val="99"/>
    <w:semiHidden/>
    <w:rsid w:val="00682ACD"/>
    <w:rPr>
      <w:rFonts w:ascii="Verdana" w:eastAsia="Times New Roman" w:hAnsi="Verdana"/>
      <w:szCs w:val="24"/>
    </w:rPr>
  </w:style>
  <w:style w:type="paragraph" w:customStyle="1" w:styleId="Default">
    <w:name w:val="Default"/>
    <w:rsid w:val="00AB3AB8"/>
    <w:pPr>
      <w:autoSpaceDE w:val="0"/>
      <w:autoSpaceDN w:val="0"/>
      <w:adjustRightInd w:val="0"/>
    </w:pPr>
    <w:rPr>
      <w:rFonts w:ascii="Arial" w:eastAsia="Arial" w:hAnsi="Arial" w:cs="Arial"/>
      <w:color w:val="000000"/>
      <w:sz w:val="24"/>
      <w:szCs w:val="24"/>
      <w:lang w:eastAsia="en-AU"/>
    </w:rPr>
  </w:style>
  <w:style w:type="character" w:customStyle="1" w:styleId="Heading2Char">
    <w:name w:val="Heading 2 Char"/>
    <w:basedOn w:val="DefaultParagraphFont"/>
    <w:link w:val="Heading2"/>
    <w:uiPriority w:val="1"/>
    <w:rsid w:val="00F35DD4"/>
    <w:rPr>
      <w:rFonts w:asciiTheme="majorHAnsi" w:eastAsiaTheme="majorEastAsia" w:hAnsiTheme="majorHAnsi" w:cstheme="majorBidi"/>
      <w:b/>
      <w:bCs/>
      <w:szCs w:val="26"/>
    </w:rPr>
  </w:style>
  <w:style w:type="character" w:styleId="Strong">
    <w:name w:val="Strong"/>
    <w:basedOn w:val="DefaultParagraphFont"/>
    <w:uiPriority w:val="22"/>
    <w:semiHidden/>
    <w:rsid w:val="00175845"/>
    <w:rPr>
      <w:rFonts w:asciiTheme="minorHAnsi" w:hAnsiTheme="minorHAnsi"/>
      <w:b/>
      <w:bCs/>
    </w:rPr>
  </w:style>
  <w:style w:type="paragraph" w:styleId="FootnoteText">
    <w:name w:val="footnote text"/>
    <w:basedOn w:val="Normal"/>
    <w:link w:val="FootnoteTextChar"/>
    <w:uiPriority w:val="99"/>
    <w:unhideWhenUsed/>
    <w:rsid w:val="00A07CE2"/>
    <w:pPr>
      <w:spacing w:before="0" w:after="0"/>
    </w:pPr>
    <w:rPr>
      <w:rFonts w:eastAsia="Arial"/>
      <w:sz w:val="16"/>
      <w:szCs w:val="20"/>
    </w:rPr>
  </w:style>
  <w:style w:type="character" w:customStyle="1" w:styleId="FootnoteTextChar">
    <w:name w:val="Footnote Text Char"/>
    <w:basedOn w:val="DefaultParagraphFont"/>
    <w:link w:val="FootnoteText"/>
    <w:uiPriority w:val="99"/>
    <w:rsid w:val="00A07CE2"/>
    <w:rPr>
      <w:rFonts w:asciiTheme="minorHAnsi" w:eastAsia="Arial" w:hAnsiTheme="minorHAnsi"/>
      <w:sz w:val="16"/>
    </w:rPr>
  </w:style>
  <w:style w:type="character" w:styleId="FootnoteReference">
    <w:name w:val="footnote reference"/>
    <w:basedOn w:val="DefaultParagraphFont"/>
    <w:uiPriority w:val="99"/>
    <w:unhideWhenUsed/>
    <w:rsid w:val="00C21944"/>
    <w:rPr>
      <w:vertAlign w:val="superscript"/>
    </w:rPr>
  </w:style>
  <w:style w:type="character" w:customStyle="1" w:styleId="Heading4Char">
    <w:name w:val="Heading 4 Char"/>
    <w:basedOn w:val="DefaultParagraphFont"/>
    <w:link w:val="Heading4"/>
    <w:semiHidden/>
    <w:rsid w:val="00446B18"/>
    <w:rPr>
      <w:rFonts w:asciiTheme="majorHAnsi" w:eastAsiaTheme="majorEastAsia" w:hAnsiTheme="majorHAnsi" w:cstheme="majorBidi"/>
      <w:b/>
      <w:bCs/>
      <w:iCs/>
      <w:color w:val="4D90CD"/>
      <w:szCs w:val="22"/>
    </w:rPr>
  </w:style>
  <w:style w:type="character" w:customStyle="1" w:styleId="FooterChar">
    <w:name w:val="Footer Char"/>
    <w:basedOn w:val="DefaultParagraphFont"/>
    <w:link w:val="Footer"/>
    <w:uiPriority w:val="99"/>
    <w:rsid w:val="004549CA"/>
    <w:rPr>
      <w:rFonts w:asciiTheme="minorHAnsi" w:eastAsia="Times New Roman" w:hAnsiTheme="minorHAnsi"/>
      <w:b/>
      <w:color w:val="BFBFBF" w:themeColor="background1" w:themeShade="BF"/>
      <w:szCs w:val="24"/>
    </w:rPr>
  </w:style>
  <w:style w:type="character" w:customStyle="1" w:styleId="Heading1Char">
    <w:name w:val="Heading 1 Char"/>
    <w:basedOn w:val="DefaultParagraphFont"/>
    <w:link w:val="Heading1"/>
    <w:uiPriority w:val="1"/>
    <w:rsid w:val="00F35DD4"/>
    <w:rPr>
      <w:rFonts w:asciiTheme="majorHAnsi" w:eastAsiaTheme="majorEastAsia" w:hAnsiTheme="majorHAnsi" w:cstheme="majorBidi"/>
      <w:b/>
      <w:bCs/>
      <w:color w:val="293574" w:themeColor="accent1"/>
      <w:sz w:val="24"/>
      <w:szCs w:val="28"/>
    </w:rPr>
  </w:style>
  <w:style w:type="character" w:customStyle="1" w:styleId="Heading3Char">
    <w:name w:val="Heading 3 Char"/>
    <w:basedOn w:val="DefaultParagraphFont"/>
    <w:link w:val="Heading3"/>
    <w:uiPriority w:val="1"/>
    <w:rsid w:val="00DC65A9"/>
    <w:rPr>
      <w:rFonts w:asciiTheme="majorHAnsi" w:eastAsiaTheme="majorEastAsia" w:hAnsiTheme="majorHAnsi" w:cstheme="majorBidi"/>
      <w:b/>
      <w:bCs/>
      <w:i/>
      <w:szCs w:val="24"/>
    </w:rPr>
  </w:style>
  <w:style w:type="paragraph" w:customStyle="1" w:styleId="Bodycopy">
    <w:name w:val="Body copy"/>
    <w:basedOn w:val="Normal"/>
    <w:qFormat/>
    <w:rsid w:val="00D2534D"/>
    <w:pPr>
      <w:spacing w:before="0" w:after="60" w:line="240" w:lineRule="auto"/>
    </w:pPr>
    <w:rPr>
      <w:rFonts w:ascii="Arial" w:eastAsiaTheme="minorEastAsia" w:hAnsi="Arial" w:cstheme="minorBidi"/>
      <w:sz w:val="18"/>
      <w:szCs w:val="22"/>
      <w:lang w:eastAsia="en-AU"/>
    </w:rPr>
  </w:style>
  <w:style w:type="character" w:customStyle="1" w:styleId="defaultparagraphfont0">
    <w:name w:val="defaultparagraphfont"/>
    <w:basedOn w:val="DefaultParagraphFont"/>
    <w:rsid w:val="00526B17"/>
  </w:style>
  <w:style w:type="paragraph" w:styleId="NormalWeb">
    <w:name w:val="Normal (Web)"/>
    <w:basedOn w:val="Normal"/>
    <w:uiPriority w:val="99"/>
    <w:unhideWhenUsed/>
    <w:rsid w:val="00C949A2"/>
    <w:pPr>
      <w:spacing w:before="100" w:beforeAutospacing="1" w:after="100" w:afterAutospacing="1" w:line="240" w:lineRule="auto"/>
    </w:pPr>
    <w:rPr>
      <w:rFonts w:ascii="Times New Roman" w:hAnsi="Times New Roman"/>
      <w:sz w:val="24"/>
      <w:lang w:eastAsia="en-AU"/>
    </w:rPr>
  </w:style>
  <w:style w:type="paragraph" w:customStyle="1" w:styleId="FFheading1">
    <w:name w:val="FF_heading_1"/>
    <w:basedOn w:val="Normal"/>
    <w:link w:val="FFheading1Char"/>
    <w:qFormat/>
    <w:rsid w:val="006E4903"/>
    <w:pPr>
      <w:spacing w:line="240" w:lineRule="auto"/>
    </w:pPr>
    <w:rPr>
      <w:rFonts w:ascii="Arial" w:hAnsi="Arial"/>
      <w:sz w:val="28"/>
      <w:lang w:val="x-none" w:eastAsia="x-none"/>
    </w:rPr>
  </w:style>
  <w:style w:type="character" w:customStyle="1" w:styleId="FFheading1Char">
    <w:name w:val="FF_heading_1 Char"/>
    <w:link w:val="FFheading1"/>
    <w:rsid w:val="006E4903"/>
    <w:rPr>
      <w:rFonts w:ascii="Arial" w:eastAsia="Times New Roman" w:hAnsi="Arial"/>
      <w:sz w:val="28"/>
      <w:szCs w:val="24"/>
      <w:lang w:val="x-none" w:eastAsia="x-none"/>
    </w:rPr>
  </w:style>
  <w:style w:type="paragraph" w:customStyle="1" w:styleId="FFbody">
    <w:name w:val="FF_body"/>
    <w:basedOn w:val="Normal"/>
    <w:link w:val="FFbodyChar"/>
    <w:qFormat/>
    <w:rsid w:val="006E4903"/>
    <w:pPr>
      <w:spacing w:before="0" w:line="240" w:lineRule="auto"/>
    </w:pPr>
    <w:rPr>
      <w:rFonts w:ascii="Arial" w:hAnsi="Arial"/>
      <w:lang w:val="x-none" w:eastAsia="x-none"/>
    </w:rPr>
  </w:style>
  <w:style w:type="paragraph" w:customStyle="1" w:styleId="FFheading2">
    <w:name w:val="FF_heading_2"/>
    <w:basedOn w:val="Normal"/>
    <w:link w:val="FFheading2Char"/>
    <w:qFormat/>
    <w:rsid w:val="006E4903"/>
    <w:pPr>
      <w:spacing w:before="0" w:after="0" w:line="240" w:lineRule="auto"/>
    </w:pPr>
    <w:rPr>
      <w:rFonts w:ascii="Arial" w:hAnsi="Arial"/>
      <w:b/>
      <w:sz w:val="22"/>
      <w:lang w:val="x-none" w:eastAsia="x-none"/>
    </w:rPr>
  </w:style>
  <w:style w:type="character" w:customStyle="1" w:styleId="FFbodyChar">
    <w:name w:val="FF_body Char"/>
    <w:link w:val="FFbody"/>
    <w:rsid w:val="006E4903"/>
    <w:rPr>
      <w:rFonts w:ascii="Arial" w:eastAsia="Times New Roman" w:hAnsi="Arial"/>
      <w:szCs w:val="24"/>
      <w:lang w:val="x-none" w:eastAsia="x-none"/>
    </w:rPr>
  </w:style>
  <w:style w:type="character" w:customStyle="1" w:styleId="FFheading2Char">
    <w:name w:val="FF_heading_2 Char"/>
    <w:link w:val="FFheading2"/>
    <w:rsid w:val="006E4903"/>
    <w:rPr>
      <w:rFonts w:ascii="Arial" w:eastAsia="Times New Roman" w:hAnsi="Arial"/>
      <w:b/>
      <w:sz w:val="22"/>
      <w:szCs w:val="24"/>
      <w:lang w:val="x-none" w:eastAsia="x-none"/>
    </w:rPr>
  </w:style>
  <w:style w:type="paragraph" w:customStyle="1" w:styleId="Pa0">
    <w:name w:val="Pa0"/>
    <w:basedOn w:val="Default"/>
    <w:next w:val="Default"/>
    <w:uiPriority w:val="99"/>
    <w:rsid w:val="009144D6"/>
    <w:pPr>
      <w:spacing w:line="281" w:lineRule="atLeast"/>
    </w:pPr>
    <w:rPr>
      <w:rFonts w:ascii="GNBVB J+ Helvetica Neue LT" w:eastAsia="MS Mincho" w:hAnsi="GNBVB J+ Helvetica Neue LT" w:cs="Mangal"/>
      <w:color w:val="auto"/>
      <w:lang w:eastAsia="en-US" w:bidi="hi-IN"/>
    </w:rPr>
  </w:style>
  <w:style w:type="paragraph" w:customStyle="1" w:styleId="Pa1">
    <w:name w:val="Pa1"/>
    <w:basedOn w:val="Default"/>
    <w:next w:val="Default"/>
    <w:uiPriority w:val="99"/>
    <w:rsid w:val="009144D6"/>
    <w:pPr>
      <w:spacing w:line="191" w:lineRule="atLeast"/>
    </w:pPr>
    <w:rPr>
      <w:rFonts w:ascii="GNBVB J+ Helvetica Neue LT" w:eastAsia="MS Mincho" w:hAnsi="GNBVB J+ Helvetica Neue LT" w:cs="Mangal"/>
      <w:color w:val="auto"/>
      <w:lang w:eastAsia="en-US" w:bidi="hi-IN"/>
    </w:rPr>
  </w:style>
  <w:style w:type="paragraph" w:customStyle="1" w:styleId="Pa2">
    <w:name w:val="Pa2"/>
    <w:basedOn w:val="Default"/>
    <w:next w:val="Default"/>
    <w:uiPriority w:val="99"/>
    <w:rsid w:val="009144D6"/>
    <w:pPr>
      <w:spacing w:line="211" w:lineRule="atLeast"/>
    </w:pPr>
    <w:rPr>
      <w:rFonts w:ascii="GNBVB J+ Helvetica Neue LT" w:eastAsia="MS Mincho" w:hAnsi="GNBVB J+ Helvetica Neue LT" w:cs="Mangal"/>
      <w:color w:val="auto"/>
      <w:lang w:eastAsia="en-US" w:bidi="hi-IN"/>
    </w:rPr>
  </w:style>
  <w:style w:type="character" w:customStyle="1" w:styleId="A4">
    <w:name w:val="A4"/>
    <w:uiPriority w:val="99"/>
    <w:rsid w:val="009144D6"/>
    <w:rPr>
      <w:rFonts w:cs="GNBVB J+ Helvetica Neue LT"/>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to.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oganj\Local%20Settings\Temp\wz3b16\MarketWatch_CFS\Templates\MarketWatch_CFS_adviser_template.dotx" TargetMode="External"/></Relationships>
</file>

<file path=word/theme/theme1.xml><?xml version="1.0" encoding="utf-8"?>
<a:theme xmlns:a="http://schemas.openxmlformats.org/drawingml/2006/main" name="Office Theme">
  <a:themeElements>
    <a:clrScheme name="Count">
      <a:dk1>
        <a:sysClr val="windowText" lastClr="000000"/>
      </a:dk1>
      <a:lt1>
        <a:sysClr val="window" lastClr="FFFFFF"/>
      </a:lt1>
      <a:dk2>
        <a:srgbClr val="000000"/>
      </a:dk2>
      <a:lt2>
        <a:srgbClr val="FFFFFF"/>
      </a:lt2>
      <a:accent1>
        <a:srgbClr val="293574"/>
      </a:accent1>
      <a:accent2>
        <a:srgbClr val="CC7E1A"/>
      </a:accent2>
      <a:accent3>
        <a:srgbClr val="007693"/>
      </a:accent3>
      <a:accent4>
        <a:srgbClr val="D6CC8E"/>
      </a:accent4>
      <a:accent5>
        <a:srgbClr val="958F92"/>
      </a:accent5>
      <a:accent6>
        <a:srgbClr val="A6004C"/>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vertOverflow="clip" wrap="square" rtlCol="0"/>
      <a:lstStyle>
        <a:defPPr>
          <a:defRPr sz="100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lcf76f155ced4ddcb4097134ff3c332f xmlns="97884903-a30f-431d-8d90-f33171442c10">
      <Terms xmlns="http://schemas.microsoft.com/office/infopath/2007/PartnerControls"/>
    </lcf76f155ced4ddcb4097134ff3c332f>
    <TaxCatchAll xmlns="aa738544-32a4-411c-8186-5d55981d2b6e" xsi:nil="true"/>
    <PrimeConfidenceScore xmlns="aa738544-32a4-411c-8186-5d55981d2b6e" xsi:nil="true"/>
    <PrimeLastClassified xmlns="aa738544-32a4-411c-8186-5d55981d2b6e" xsi:nil="true"/>
    <PrimeModelVersion xmlns="aa738544-32a4-411c-8186-5d55981d2b6e" xsi:nil="true"/>
    <PrimeCorrectedByUser xmlns="aa738544-32a4-411c-8186-5d55981d2b6e" xsi:nil="true"/>
    <_ModelId xmlns="aa738544-32a4-411c-8186-5d55981d2b6e" xsi:nil="true"/>
    <PrimeModelURL xmlns="aa738544-32a4-411c-8186-5d55981d2b6e">
      <Url xsi:nil="true"/>
      <Description xsi:nil="true"/>
    </PrimeModel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31551BBA29AF48A0DF13BF40DA785F" ma:contentTypeVersion="26" ma:contentTypeDescription="Create a new document." ma:contentTypeScope="" ma:versionID="4c1027d376bd6b7923ee469885a982e4">
  <xsd:schema xmlns:xsd="http://www.w3.org/2001/XMLSchema" xmlns:xs="http://www.w3.org/2001/XMLSchema" xmlns:p="http://schemas.microsoft.com/office/2006/metadata/properties" xmlns:ns1="http://schemas.microsoft.com/sharepoint/v3" xmlns:ns2="97884903-a30f-431d-8d90-f33171442c10" xmlns:ns3="aa738544-32a4-411c-8186-5d55981d2b6e" targetNamespace="http://schemas.microsoft.com/office/2006/metadata/properties" ma:root="true" ma:fieldsID="5363b0ed97ef7fb3f74f17208673363c" ns1:_="" ns2:_="" ns3:_="">
    <xsd:import namespace="http://schemas.microsoft.com/sharepoint/v3"/>
    <xsd:import namespace="97884903-a30f-431d-8d90-f33171442c10"/>
    <xsd:import namespace="aa738544-32a4-411c-8186-5d55981d2b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3:PrimeConfidenceScore" minOccurs="0"/>
                <xsd:element ref="ns3:PrimeModelURL" minOccurs="0"/>
                <xsd:element ref="ns3:PrimeModelVersion" minOccurs="0"/>
                <xsd:element ref="ns3:PrimeLastClassified" minOccurs="0"/>
                <xsd:element ref="ns3:PrimeCorrectedByUser" minOccurs="0"/>
                <xsd:element ref="ns3:_ModelI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84903-a30f-431d-8d90-f33171442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b30beb5-562b-474f-9067-f42073e519e8"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38544-32a4-411c-8186-5d55981d2b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e141024-df06-4e56-b2b3-05d41e258e67}" ma:internalName="TaxCatchAll" ma:showField="CatchAllData" ma:web="aa738544-32a4-411c-8186-5d55981d2b6e">
      <xsd:complexType>
        <xsd:complexContent>
          <xsd:extension base="dms:MultiChoiceLookup">
            <xsd:sequence>
              <xsd:element name="Value" type="dms:Lookup" maxOccurs="unbounded" minOccurs="0" nillable="true"/>
            </xsd:sequence>
          </xsd:extension>
        </xsd:complexContent>
      </xsd:complexType>
    </xsd:element>
    <xsd:element name="PrimeConfidenceScore" ma:index="27" nillable="true" ma:displayName="Confidence Score" ma:decimals="4" ma:internalName="PrimeConfidenceScore" ma:percentage="TRUE">
      <xsd:simpleType>
        <xsd:restriction base="dms:Number"/>
      </xsd:simpleType>
    </xsd:element>
    <xsd:element name="PrimeModelURL" ma:index="28" nillable="true" ma:displayName="Model URL" ma:internalName="PrimeModelURL">
      <xsd:complexType>
        <xsd:complexContent>
          <xsd:extension base="dms:URL">
            <xsd:sequence>
              <xsd:element name="Url" type="dms:ValidUrl" minOccurs="0" nillable="true"/>
              <xsd:element name="Description" type="xsd:string" nillable="true"/>
            </xsd:sequence>
          </xsd:extension>
        </xsd:complexContent>
      </xsd:complexType>
    </xsd:element>
    <xsd:element name="PrimeModelVersion" ma:index="29" nillable="true" ma:displayName="Model Version" ma:internalName="PrimeModelVersion">
      <xsd:simpleType>
        <xsd:restriction base="dms:Text"/>
      </xsd:simpleType>
    </xsd:element>
    <xsd:element name="PrimeLastClassified" ma:index="30" nillable="true" ma:displayName="Classification Date" ma:internalName="PrimeLastClassified">
      <xsd:simpleType>
        <xsd:restriction base="dms:DateTime"/>
      </xsd:simpleType>
    </xsd:element>
    <xsd:element name="PrimeCorrectedByUser" ma:index="31" nillable="true" ma:displayName="Corrected" ma:internalName="PrimeCorrectedByUser">
      <xsd:simpleType>
        <xsd:restriction base="dms:Boolean"/>
      </xsd:simpleType>
    </xsd:element>
    <xsd:element name="_ModelId" ma:index="32" nillable="true" ma:displayName="_ModelId" ma:internalName="_Model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54F597-8911-49B0-8F19-8E6FD27D0216}">
  <ds:schemaRefs>
    <ds:schemaRef ds:uri="http://schemas.microsoft.com/sharepoint/v3/contenttype/forms"/>
  </ds:schemaRefs>
</ds:datastoreItem>
</file>

<file path=customXml/itemProps2.xml><?xml version="1.0" encoding="utf-8"?>
<ds:datastoreItem xmlns:ds="http://schemas.openxmlformats.org/officeDocument/2006/customXml" ds:itemID="{0B6987E6-F05D-4C7C-A36E-04A1347DE5D8}">
  <ds:schemaRefs>
    <ds:schemaRef ds:uri="http://schemas.openxmlformats.org/officeDocument/2006/bibliography"/>
  </ds:schemaRefs>
</ds:datastoreItem>
</file>

<file path=customXml/itemProps3.xml><?xml version="1.0" encoding="utf-8"?>
<ds:datastoreItem xmlns:ds="http://schemas.openxmlformats.org/officeDocument/2006/customXml" ds:itemID="{F5483F46-5C7A-4227-B1A0-BB8B65D885C9}">
  <ds:schemaRefs>
    <ds:schemaRef ds:uri="http://schemas.microsoft.com/office/2006/metadata/properties"/>
    <ds:schemaRef ds:uri="http://schemas.microsoft.com/sharepoint/v3"/>
    <ds:schemaRef ds:uri="97884903-a30f-431d-8d90-f33171442c10"/>
    <ds:schemaRef ds:uri="http://schemas.microsoft.com/office/infopath/2007/PartnerControls"/>
    <ds:schemaRef ds:uri="aa738544-32a4-411c-8186-5d55981d2b6e"/>
  </ds:schemaRefs>
</ds:datastoreItem>
</file>

<file path=customXml/itemProps4.xml><?xml version="1.0" encoding="utf-8"?>
<ds:datastoreItem xmlns:ds="http://schemas.openxmlformats.org/officeDocument/2006/customXml" ds:itemID="{5917994F-894A-410B-93D6-FE3893A4C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884903-a30f-431d-8d90-f33171442c10"/>
    <ds:schemaRef ds:uri="aa738544-32a4-411c-8186-5d55981d2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MarketWatch_CFS_adviser_template</Template>
  <TotalTime>1</TotalTime>
  <Pages>4</Pages>
  <Words>2272</Words>
  <Characters>12956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Count-Superannuation</vt:lpstr>
    </vt:vector>
  </TitlesOfParts>
  <Company>Colonial First State</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Count-Superannuation</dc:title>
  <dc:subject/>
  <dc:creator>Rogan, Jessica</dc:creator>
  <cp:keywords/>
  <dc:description/>
  <cp:lastModifiedBy>Michelle Komolafe</cp:lastModifiedBy>
  <cp:revision>2</cp:revision>
  <cp:lastPrinted>2023-08-30T04:08:00Z</cp:lastPrinted>
  <dcterms:created xsi:type="dcterms:W3CDTF">2023-08-31T00:57:00Z</dcterms:created>
  <dcterms:modified xsi:type="dcterms:W3CDTF">2023-08-31T00:57:00Z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0x010100C531551BBA29AF48A0DF13BF40DA785F</vt:lpwstr>
  </property>
  <property fmtid="{D5CDD505-2E9C-101B-9397-08002B2CF9AE}" pid="3" name="Order">
    <vt:r8>4933600</vt:r8>
  </property>
  <property fmtid="{D5CDD505-2E9C-101B-9397-08002B2CF9AE}" pid="4" name="MSIP_Label_a23ee8e6-e2e1-4a32-b0ea-82e8bb15f21c_Enabled">
    <vt:lpwstr>true</vt:lpwstr>
  </property>
  <property fmtid="{D5CDD505-2E9C-101B-9397-08002B2CF9AE}" pid="5" name="MSIP_Label_a23ee8e6-e2e1-4a32-b0ea-82e8bb15f21c_SetDate">
    <vt:lpwstr>2022-07-04T07:14:42Z</vt:lpwstr>
  </property>
  <property fmtid="{D5CDD505-2E9C-101B-9397-08002B2CF9AE}" pid="6" name="MSIP_Label_a23ee8e6-e2e1-4a32-b0ea-82e8bb15f21c_Method">
    <vt:lpwstr>Standard</vt:lpwstr>
  </property>
  <property fmtid="{D5CDD505-2E9C-101B-9397-08002B2CF9AE}" pid="7" name="MSIP_Label_a23ee8e6-e2e1-4a32-b0ea-82e8bb15f21c_Name">
    <vt:lpwstr>Internal</vt:lpwstr>
  </property>
  <property fmtid="{D5CDD505-2E9C-101B-9397-08002B2CF9AE}" pid="8" name="MSIP_Label_a23ee8e6-e2e1-4a32-b0ea-82e8bb15f21c_SiteId">
    <vt:lpwstr>f8e1ec02-619b-4b66-a5a7-9bff83b76b2f</vt:lpwstr>
  </property>
  <property fmtid="{D5CDD505-2E9C-101B-9397-08002B2CF9AE}" pid="9" name="MSIP_Label_a23ee8e6-e2e1-4a32-b0ea-82e8bb15f21c_ActionId">
    <vt:lpwstr>1131ac5f-7598-49e5-a5c4-f8ec64518441</vt:lpwstr>
  </property>
  <property fmtid="{D5CDD505-2E9C-101B-9397-08002B2CF9AE}" pid="10" name="MSIP_Label_a23ee8e6-e2e1-4a32-b0ea-82e8bb15f21c_ContentBits">
    <vt:lpwstr>0</vt:lpwstr>
  </property>
  <property fmtid="{D5CDD505-2E9C-101B-9397-08002B2CF9AE}" pid="11" name="MediaServiceImageTags">
    <vt:lpwstr/>
  </property>
  <property fmtid="{D5CDD505-2E9C-101B-9397-08002B2CF9AE}" pid="12" name="GrammarlyDocumentId">
    <vt:lpwstr>e85bb1544a9463712b86e6046a3d3187776c8566d353e755618f565bad2541f3</vt:lpwstr>
  </property>
</Properties>
</file>